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AB6A4" w14:textId="7352F370" w:rsidR="00EE1414" w:rsidRDefault="00EE1414">
      <w:r w:rsidRPr="00A70979">
        <w:rPr>
          <w:rFonts w:ascii="Segoe UI" w:hAnsi="Segoe UI" w:cs="Segoe UI"/>
          <w:b/>
          <w:noProof/>
          <w:color w:val="0070C0"/>
          <w:sz w:val="24"/>
          <w:szCs w:val="24"/>
        </w:rPr>
        <w:drawing>
          <wp:anchor distT="0" distB="0" distL="114300" distR="114300" simplePos="0" relativeHeight="251659776" behindDoc="1" locked="0" layoutInCell="1" allowOverlap="1" wp14:anchorId="6C777F5E" wp14:editId="566F7AE2">
            <wp:simplePos x="0" y="0"/>
            <wp:positionH relativeFrom="column">
              <wp:posOffset>5772150</wp:posOffset>
            </wp:positionH>
            <wp:positionV relativeFrom="paragraph">
              <wp:posOffset>18415</wp:posOffset>
            </wp:positionV>
            <wp:extent cx="498475" cy="1267460"/>
            <wp:effectExtent l="0" t="0" r="0" b="8890"/>
            <wp:wrapTight wrapText="bothSides">
              <wp:wrapPolygon edited="0">
                <wp:start x="0" y="0"/>
                <wp:lineTo x="0" y="19804"/>
                <wp:lineTo x="1651" y="21427"/>
                <wp:lineTo x="16510" y="21427"/>
                <wp:lineTo x="20637" y="19804"/>
                <wp:lineTo x="20637" y="0"/>
                <wp:lineTo x="0" y="0"/>
              </wp:wrapPolygon>
            </wp:wrapTight>
            <wp:docPr id="2" name="Picture 2" descr="PNU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NUD.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8475" cy="1267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064" behindDoc="0" locked="0" layoutInCell="1" allowOverlap="1" wp14:anchorId="2EF98F54" wp14:editId="6CB51FD4">
            <wp:simplePos x="0" y="0"/>
            <wp:positionH relativeFrom="column">
              <wp:posOffset>2543175</wp:posOffset>
            </wp:positionH>
            <wp:positionV relativeFrom="paragraph">
              <wp:posOffset>9525</wp:posOffset>
            </wp:positionV>
            <wp:extent cx="1257300" cy="1057275"/>
            <wp:effectExtent l="0" t="0" r="0" b="0"/>
            <wp:wrapSquare wrapText="bothSides"/>
            <wp:docPr id="990784717"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730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731">
        <w:rPr>
          <w:rFonts w:ascii="Segoe UI" w:hAnsi="Segoe UI" w:cs="Segoe UI"/>
          <w:noProof/>
          <w:sz w:val="24"/>
          <w:szCs w:val="24"/>
        </w:rPr>
        <w:drawing>
          <wp:anchor distT="0" distB="0" distL="114300" distR="114300" simplePos="0" relativeHeight="251648512" behindDoc="0" locked="0" layoutInCell="1" allowOverlap="1" wp14:anchorId="3583D210" wp14:editId="4642C893">
            <wp:simplePos x="0" y="0"/>
            <wp:positionH relativeFrom="column">
              <wp:posOffset>0</wp:posOffset>
            </wp:positionH>
            <wp:positionV relativeFrom="paragraph">
              <wp:posOffset>8890</wp:posOffset>
            </wp:positionV>
            <wp:extent cx="1012825" cy="805815"/>
            <wp:effectExtent l="0" t="0" r="0" b="0"/>
            <wp:wrapSquare wrapText="bothSides"/>
            <wp:docPr id="3" name="Picture 3" descr="http://www.haiti-reference.com/histoire/symboles/armes_hai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haiti-reference.com/histoire/symboles/armes_hait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2825" cy="805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370F01" w14:textId="2C5A0E80" w:rsidR="00EE1414" w:rsidRDefault="00EE1414"/>
    <w:p w14:paraId="56CD9B8B" w14:textId="44428C3F" w:rsidR="00EE1414" w:rsidRDefault="00EE1414"/>
    <w:p w14:paraId="00B49026" w14:textId="77777777" w:rsidR="00EE1414" w:rsidRDefault="00EE1414"/>
    <w:p w14:paraId="7A29822F" w14:textId="77777777" w:rsidR="00EE1414" w:rsidRDefault="00EE1414"/>
    <w:p w14:paraId="797CCC09" w14:textId="77777777" w:rsidR="00EE1414" w:rsidRDefault="00EE1414"/>
    <w:p w14:paraId="474C3580" w14:textId="77777777" w:rsidR="00EE1414" w:rsidRDefault="00EE1414"/>
    <w:p w14:paraId="0D692D14" w14:textId="3EA56661" w:rsidR="009D3038" w:rsidRPr="00EE1414" w:rsidRDefault="00EE1414" w:rsidP="00EE1414">
      <w:pPr>
        <w:jc w:val="center"/>
        <w:rPr>
          <w:b/>
          <w:bCs/>
          <w:sz w:val="36"/>
          <w:szCs w:val="36"/>
        </w:rPr>
      </w:pPr>
      <w:r w:rsidRPr="00EE1414">
        <w:rPr>
          <w:b/>
          <w:bCs/>
          <w:sz w:val="36"/>
          <w:szCs w:val="36"/>
        </w:rPr>
        <w:t>Annual Report 2025</w:t>
      </w:r>
    </w:p>
    <w:p w14:paraId="0D22E7C1" w14:textId="77777777" w:rsidR="00EE1414" w:rsidRDefault="00EE1414" w:rsidP="00EE1414"/>
    <w:p w14:paraId="16ABBF10" w14:textId="6A557A71" w:rsidR="00EE1414" w:rsidRDefault="000C3C9E" w:rsidP="00EE1414">
      <w:r w:rsidRPr="00EE1414">
        <w:rPr>
          <w:rFonts w:ascii="Segoe UI" w:hAnsi="Segoe UI" w:cs="Segoe UI"/>
          <w:b/>
          <w:bCs/>
          <w:noProof/>
          <w:sz w:val="36"/>
          <w:szCs w:val="36"/>
          <w:lang w:val="fr-FR"/>
        </w:rPr>
        <w:drawing>
          <wp:anchor distT="0" distB="0" distL="114300" distR="114300" simplePos="0" relativeHeight="251644416" behindDoc="1" locked="0" layoutInCell="1" allowOverlap="1" wp14:anchorId="0DB6072D" wp14:editId="6C472DC5">
            <wp:simplePos x="0" y="0"/>
            <wp:positionH relativeFrom="margin">
              <wp:align>left</wp:align>
            </wp:positionH>
            <wp:positionV relativeFrom="paragraph">
              <wp:posOffset>207645</wp:posOffset>
            </wp:positionV>
            <wp:extent cx="5943600" cy="3705225"/>
            <wp:effectExtent l="190500" t="190500" r="190500" b="200025"/>
            <wp:wrapNone/>
            <wp:docPr id="398717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17366" name="Picture 398717366"/>
                    <pic:cNvPicPr/>
                  </pic:nvPicPr>
                  <pic:blipFill>
                    <a:blip r:embed="rId7">
                      <a:extLst>
                        <a:ext uri="{28A0092B-C50C-407E-A947-70E740481C1C}">
                          <a14:useLocalDpi xmlns:a14="http://schemas.microsoft.com/office/drawing/2010/main" val="0"/>
                        </a:ext>
                      </a:extLst>
                    </a:blip>
                    <a:stretch>
                      <a:fillRect/>
                    </a:stretch>
                  </pic:blipFill>
                  <pic:spPr>
                    <a:xfrm>
                      <a:off x="0" y="0"/>
                      <a:ext cx="5943600" cy="370522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480BEA35" w14:textId="77777777" w:rsidR="00EE1414" w:rsidRDefault="00EE1414" w:rsidP="00EE1414"/>
    <w:p w14:paraId="14052E20" w14:textId="77777777" w:rsidR="00EE1414" w:rsidRDefault="00EE1414" w:rsidP="00EE1414">
      <w:pPr>
        <w:rPr>
          <w:b/>
          <w:bCs/>
          <w:color w:val="FF0000"/>
          <w:sz w:val="32"/>
          <w:szCs w:val="32"/>
        </w:rPr>
      </w:pPr>
    </w:p>
    <w:p w14:paraId="6974B3C6" w14:textId="77777777" w:rsidR="00EE1414" w:rsidRDefault="00EE1414" w:rsidP="00EE1414">
      <w:pPr>
        <w:rPr>
          <w:b/>
          <w:bCs/>
          <w:color w:val="FF0000"/>
          <w:sz w:val="32"/>
          <w:szCs w:val="32"/>
        </w:rPr>
      </w:pPr>
    </w:p>
    <w:p w14:paraId="4FBF9E16" w14:textId="77777777" w:rsidR="00EE1414" w:rsidRPr="00EE1414" w:rsidRDefault="00EE1414" w:rsidP="00EE1414">
      <w:pPr>
        <w:jc w:val="center"/>
        <w:rPr>
          <w:b/>
          <w:bCs/>
          <w:color w:val="FF0000"/>
          <w:sz w:val="36"/>
          <w:szCs w:val="36"/>
        </w:rPr>
      </w:pPr>
      <w:r w:rsidRPr="00EE1414">
        <w:rPr>
          <w:b/>
          <w:bCs/>
          <w:color w:val="FF0000"/>
          <w:sz w:val="36"/>
          <w:szCs w:val="36"/>
        </w:rPr>
        <w:t>Preparation and Promotion of the AVANSE</w:t>
      </w:r>
    </w:p>
    <w:p w14:paraId="796B4736" w14:textId="07510AE2" w:rsidR="00EE1414" w:rsidRPr="00EE1414" w:rsidRDefault="00EE1414" w:rsidP="00EE1414">
      <w:pPr>
        <w:jc w:val="center"/>
        <w:rPr>
          <w:b/>
          <w:bCs/>
          <w:color w:val="FF0000"/>
          <w:sz w:val="36"/>
          <w:szCs w:val="36"/>
        </w:rPr>
      </w:pPr>
      <w:r w:rsidRPr="00EE1414">
        <w:rPr>
          <w:b/>
          <w:bCs/>
          <w:color w:val="FF0000"/>
          <w:sz w:val="36"/>
          <w:szCs w:val="36"/>
        </w:rPr>
        <w:t xml:space="preserve"> Stabilization Program</w:t>
      </w:r>
    </w:p>
    <w:p w14:paraId="7D218943" w14:textId="77777777" w:rsidR="00EE1414" w:rsidRDefault="00EE1414" w:rsidP="00EE1414"/>
    <w:p w14:paraId="181F461B" w14:textId="77777777" w:rsidR="00EE1414" w:rsidRDefault="00EE1414" w:rsidP="00EE1414"/>
    <w:p w14:paraId="2F52A937" w14:textId="77777777" w:rsidR="00EE1414" w:rsidRDefault="00EE1414" w:rsidP="00EE1414"/>
    <w:p w14:paraId="593EC936" w14:textId="77777777" w:rsidR="00EE1414" w:rsidRDefault="00EE1414" w:rsidP="00EE1414"/>
    <w:p w14:paraId="74D9CE03" w14:textId="77777777" w:rsidR="00EE1414" w:rsidRDefault="00EE1414" w:rsidP="00EE1414"/>
    <w:p w14:paraId="2BF79610" w14:textId="77777777" w:rsidR="00EE1414" w:rsidRDefault="00EE1414" w:rsidP="00EE1414"/>
    <w:p w14:paraId="18568C4F" w14:textId="77777777" w:rsidR="00EE1414" w:rsidRDefault="00EE1414" w:rsidP="00EE1414"/>
    <w:p w14:paraId="0C0626D1" w14:textId="77777777" w:rsidR="00EE1414" w:rsidRDefault="00EE1414" w:rsidP="00EE1414"/>
    <w:p w14:paraId="36F28789" w14:textId="77777777" w:rsidR="00EE1414" w:rsidRPr="00EE1414" w:rsidRDefault="00EE1414" w:rsidP="00EE1414">
      <w:pPr>
        <w:jc w:val="center"/>
        <w:rPr>
          <w:b/>
          <w:bCs/>
          <w:sz w:val="28"/>
          <w:szCs w:val="28"/>
        </w:rPr>
      </w:pPr>
      <w:r w:rsidRPr="00EE1414">
        <w:rPr>
          <w:b/>
          <w:bCs/>
          <w:sz w:val="28"/>
          <w:szCs w:val="28"/>
        </w:rPr>
        <w:t>Funded by the Government of the Republic of Korea</w:t>
      </w:r>
    </w:p>
    <w:p w14:paraId="484A6951" w14:textId="77777777" w:rsidR="00EE1414" w:rsidRDefault="00EE1414" w:rsidP="00EE1414">
      <w:pPr>
        <w:jc w:val="center"/>
      </w:pPr>
    </w:p>
    <w:p w14:paraId="3393EA9C" w14:textId="77777777" w:rsidR="000C3C9E" w:rsidRDefault="000C3C9E" w:rsidP="00EE1414">
      <w:pPr>
        <w:jc w:val="center"/>
        <w:rPr>
          <w:b/>
          <w:bCs/>
        </w:rPr>
      </w:pPr>
    </w:p>
    <w:p w14:paraId="4E512EA6" w14:textId="31643795" w:rsidR="00EE1414" w:rsidRPr="00EE1414" w:rsidRDefault="00EE1414" w:rsidP="00EE1414">
      <w:pPr>
        <w:jc w:val="center"/>
        <w:rPr>
          <w:b/>
          <w:bCs/>
        </w:rPr>
      </w:pPr>
      <w:r w:rsidRPr="00EE1414">
        <w:rPr>
          <w:b/>
          <w:bCs/>
        </w:rPr>
        <w:t>April 202</w:t>
      </w:r>
      <w:r w:rsidR="005A3831">
        <w:rPr>
          <w:b/>
          <w:bCs/>
        </w:rPr>
        <w:t>6</w:t>
      </w:r>
    </w:p>
    <w:p w14:paraId="4CB503CB" w14:textId="77777777" w:rsidR="002142F6" w:rsidRPr="008226D1" w:rsidRDefault="002142F6" w:rsidP="002142F6">
      <w:pPr>
        <w:pStyle w:val="Heading1"/>
        <w:rPr>
          <w:rFonts w:asciiTheme="minorHAnsi" w:hAnsiTheme="minorHAnsi" w:cstheme="minorHAnsi"/>
          <w:b/>
          <w:bCs/>
          <w:sz w:val="28"/>
          <w:szCs w:val="28"/>
        </w:rPr>
      </w:pPr>
      <w:r w:rsidRPr="008226D1">
        <w:rPr>
          <w:rFonts w:asciiTheme="minorHAnsi" w:hAnsiTheme="minorHAnsi" w:cstheme="minorHAnsi"/>
          <w:b/>
          <w:bCs/>
          <w:sz w:val="28"/>
          <w:szCs w:val="28"/>
        </w:rPr>
        <w:lastRenderedPageBreak/>
        <w:t>List of Abbreviations</w:t>
      </w:r>
    </w:p>
    <w:p w14:paraId="5987E5E9" w14:textId="77777777" w:rsidR="00F06FDD" w:rsidRDefault="00F06FDD" w:rsidP="002142F6"/>
    <w:p w14:paraId="575F5DB5" w14:textId="724B9B0B" w:rsidR="002142F6" w:rsidRDefault="002142F6" w:rsidP="002142F6">
      <w:r>
        <w:t>MPCE: Ministry of Planning and External Cooperation</w:t>
      </w:r>
    </w:p>
    <w:p w14:paraId="009AD63A" w14:textId="77777777" w:rsidR="002142F6" w:rsidRDefault="002142F6" w:rsidP="002142F6">
      <w:r>
        <w:t>UNDP: United Nations Development Programme</w:t>
      </w:r>
    </w:p>
    <w:p w14:paraId="4F193102" w14:textId="77777777" w:rsidR="002142F6" w:rsidRDefault="002142F6" w:rsidP="002142F6">
      <w:r>
        <w:t>HNP: Haitian National Police</w:t>
      </w:r>
    </w:p>
    <w:p w14:paraId="1479ED93" w14:textId="77777777" w:rsidR="002142F6" w:rsidRDefault="002142F6" w:rsidP="002142F6">
      <w:r>
        <w:t>FRG: Anti-Gang Repression Force</w:t>
      </w:r>
    </w:p>
    <w:p w14:paraId="262E698B" w14:textId="77777777" w:rsidR="00F06FDD" w:rsidRDefault="00F06FDD" w:rsidP="002142F6"/>
    <w:p w14:paraId="0B13DC6F" w14:textId="77777777" w:rsidR="00F06FDD" w:rsidRDefault="00F06FDD" w:rsidP="002142F6"/>
    <w:p w14:paraId="51DC4B78" w14:textId="77777777" w:rsidR="00F06FDD" w:rsidRDefault="00F06FDD" w:rsidP="002142F6"/>
    <w:p w14:paraId="6744B7FE" w14:textId="77777777" w:rsidR="00F06FDD" w:rsidRDefault="00F06FDD" w:rsidP="002142F6"/>
    <w:p w14:paraId="6A0959C4" w14:textId="77777777" w:rsidR="00F06FDD" w:rsidRDefault="00F06FDD" w:rsidP="002142F6"/>
    <w:p w14:paraId="508A63C4" w14:textId="77777777" w:rsidR="00F06FDD" w:rsidRDefault="00F06FDD" w:rsidP="002142F6"/>
    <w:p w14:paraId="03A81B84" w14:textId="77777777" w:rsidR="00F06FDD" w:rsidRDefault="00F06FDD" w:rsidP="002142F6"/>
    <w:p w14:paraId="677736DF" w14:textId="77777777" w:rsidR="00F06FDD" w:rsidRDefault="00F06FDD" w:rsidP="002142F6"/>
    <w:p w14:paraId="68511464" w14:textId="77777777" w:rsidR="00F06FDD" w:rsidRDefault="00F06FDD" w:rsidP="002142F6"/>
    <w:p w14:paraId="49D30214" w14:textId="77777777" w:rsidR="00F06FDD" w:rsidRDefault="00F06FDD" w:rsidP="002142F6"/>
    <w:p w14:paraId="09C466BD" w14:textId="77777777" w:rsidR="00F06FDD" w:rsidRDefault="00F06FDD" w:rsidP="002142F6"/>
    <w:p w14:paraId="55FD41C3" w14:textId="77777777" w:rsidR="00F06FDD" w:rsidRDefault="00F06FDD" w:rsidP="002142F6"/>
    <w:p w14:paraId="36ED157C" w14:textId="77777777" w:rsidR="00F06FDD" w:rsidRDefault="00F06FDD" w:rsidP="002142F6"/>
    <w:p w14:paraId="7035EFEF" w14:textId="77777777" w:rsidR="00F06FDD" w:rsidRDefault="00F06FDD" w:rsidP="002142F6"/>
    <w:p w14:paraId="7317E647" w14:textId="77777777" w:rsidR="00F06FDD" w:rsidRDefault="00F06FDD" w:rsidP="002142F6"/>
    <w:p w14:paraId="0DD5601E" w14:textId="77777777" w:rsidR="00F06FDD" w:rsidRDefault="00F06FDD" w:rsidP="002142F6"/>
    <w:p w14:paraId="05539A57" w14:textId="77777777" w:rsidR="00F06FDD" w:rsidRDefault="00F06FDD" w:rsidP="002142F6"/>
    <w:p w14:paraId="12495041" w14:textId="77777777" w:rsidR="00F06FDD" w:rsidRDefault="00F06FDD" w:rsidP="002142F6"/>
    <w:p w14:paraId="7235A5AE" w14:textId="77777777" w:rsidR="00F06FDD" w:rsidRDefault="00F06FDD" w:rsidP="002142F6"/>
    <w:p w14:paraId="263B71D4" w14:textId="77777777" w:rsidR="00F06FDD" w:rsidRDefault="00F06FDD" w:rsidP="002142F6"/>
    <w:p w14:paraId="4ADF5C8E" w14:textId="77777777" w:rsidR="00F06FDD" w:rsidRDefault="00F06FDD" w:rsidP="002142F6"/>
    <w:p w14:paraId="5E35636E" w14:textId="77777777" w:rsidR="00F06FDD" w:rsidRDefault="00F06FDD" w:rsidP="002142F6"/>
    <w:p w14:paraId="0EA6E3D2" w14:textId="77777777" w:rsidR="00F06FDD" w:rsidRDefault="00F06FDD" w:rsidP="002142F6"/>
    <w:p w14:paraId="1C878742" w14:textId="77777777" w:rsidR="00F06FDD" w:rsidRDefault="00F06FDD" w:rsidP="002142F6"/>
    <w:p w14:paraId="1488C6D0" w14:textId="77777777" w:rsidR="00D84032" w:rsidRPr="008226D1" w:rsidRDefault="00D84032" w:rsidP="00D84032">
      <w:pPr>
        <w:pStyle w:val="Heading1"/>
        <w:rPr>
          <w:rFonts w:asciiTheme="minorHAnsi" w:hAnsiTheme="minorHAnsi" w:cstheme="minorHAnsi"/>
          <w:b/>
          <w:bCs/>
          <w:sz w:val="28"/>
          <w:szCs w:val="28"/>
        </w:rPr>
      </w:pPr>
      <w:r w:rsidRPr="008226D1">
        <w:rPr>
          <w:rFonts w:asciiTheme="minorHAnsi" w:hAnsiTheme="minorHAnsi" w:cstheme="minorHAnsi"/>
          <w:b/>
          <w:bCs/>
          <w:sz w:val="28"/>
          <w:szCs w:val="28"/>
        </w:rPr>
        <w:t>Basic Project Information</w:t>
      </w:r>
    </w:p>
    <w:p w14:paraId="7AB44F1A" w14:textId="77777777" w:rsidR="00F06FDD" w:rsidRDefault="00F06FDD" w:rsidP="002142F6"/>
    <w:tbl>
      <w:tblPr>
        <w:tblStyle w:val="TableGrid"/>
        <w:tblW w:w="0" w:type="auto"/>
        <w:tblLook w:val="04A0" w:firstRow="1" w:lastRow="0" w:firstColumn="1" w:lastColumn="0" w:noHBand="0" w:noVBand="1"/>
      </w:tblPr>
      <w:tblGrid>
        <w:gridCol w:w="2780"/>
        <w:gridCol w:w="6570"/>
      </w:tblGrid>
      <w:tr w:rsidR="00F06FDD" w:rsidRPr="00570C30" w14:paraId="026FEA5C" w14:textId="77777777" w:rsidTr="00830963">
        <w:tc>
          <w:tcPr>
            <w:tcW w:w="2875" w:type="dxa"/>
            <w:shd w:val="clear" w:color="auto" w:fill="D5DCE4" w:themeFill="text2" w:themeFillTint="33"/>
          </w:tcPr>
          <w:p w14:paraId="2ACD92AB" w14:textId="134E1C85" w:rsidR="00F06FDD" w:rsidRPr="005A2EFB" w:rsidRDefault="00F06FDD" w:rsidP="00830963">
            <w:pPr>
              <w:jc w:val="both"/>
              <w:rPr>
                <w:b/>
                <w:bCs/>
                <w:sz w:val="24"/>
                <w:szCs w:val="24"/>
              </w:rPr>
            </w:pPr>
            <w:r w:rsidRPr="00E21AD8">
              <w:rPr>
                <w:b/>
                <w:sz w:val="24"/>
                <w:szCs w:val="24"/>
                <w:lang w:val="en-US"/>
              </w:rPr>
              <w:t xml:space="preserve"> </w:t>
            </w:r>
            <w:r w:rsidR="005A2EFB" w:rsidRPr="005A2EFB">
              <w:rPr>
                <w:b/>
                <w:bCs/>
              </w:rPr>
              <w:t>Project Title</w:t>
            </w:r>
            <w:r w:rsidR="005A2EFB" w:rsidRPr="005A2EFB">
              <w:rPr>
                <w:b/>
                <w:bCs/>
                <w:sz w:val="24"/>
                <w:szCs w:val="24"/>
              </w:rPr>
              <w:t xml:space="preserve"> :</w:t>
            </w:r>
          </w:p>
          <w:p w14:paraId="2B807055" w14:textId="77777777" w:rsidR="00F06FDD" w:rsidRPr="00516C40" w:rsidRDefault="00F06FDD" w:rsidP="00830963">
            <w:pPr>
              <w:jc w:val="both"/>
              <w:rPr>
                <w:b/>
                <w:sz w:val="24"/>
                <w:szCs w:val="24"/>
              </w:rPr>
            </w:pPr>
          </w:p>
        </w:tc>
        <w:tc>
          <w:tcPr>
            <w:tcW w:w="7051" w:type="dxa"/>
          </w:tcPr>
          <w:p w14:paraId="45A267AB" w14:textId="627CE160" w:rsidR="00F06FDD" w:rsidRPr="00570C30" w:rsidRDefault="00570C30" w:rsidP="005A2EFB">
            <w:pPr>
              <w:spacing w:line="23" w:lineRule="atLeast"/>
              <w:rPr>
                <w:sz w:val="24"/>
                <w:szCs w:val="24"/>
                <w:lang w:val="en-US"/>
              </w:rPr>
            </w:pPr>
            <w:r w:rsidRPr="00570C30">
              <w:rPr>
                <w:lang w:val="en-US"/>
              </w:rPr>
              <w:t>Preparation and Promotion of the AVANSE Stabilization Programme</w:t>
            </w:r>
          </w:p>
        </w:tc>
      </w:tr>
      <w:tr w:rsidR="00F06FDD" w:rsidRPr="00F72731" w14:paraId="2D3C4067" w14:textId="77777777" w:rsidTr="001845A7">
        <w:trPr>
          <w:trHeight w:val="377"/>
        </w:trPr>
        <w:tc>
          <w:tcPr>
            <w:tcW w:w="2875" w:type="dxa"/>
            <w:shd w:val="clear" w:color="auto" w:fill="D5DCE4" w:themeFill="text2" w:themeFillTint="33"/>
          </w:tcPr>
          <w:p w14:paraId="0110B828" w14:textId="2502737C" w:rsidR="00F06FDD" w:rsidRPr="00D5100F" w:rsidRDefault="00FD5A9E" w:rsidP="00830963">
            <w:pPr>
              <w:jc w:val="both"/>
              <w:rPr>
                <w:b/>
                <w:sz w:val="24"/>
                <w:szCs w:val="24"/>
              </w:rPr>
            </w:pPr>
            <w:r w:rsidRPr="001845A7">
              <w:rPr>
                <w:b/>
                <w:bCs/>
                <w:sz w:val="24"/>
                <w:szCs w:val="24"/>
              </w:rPr>
              <w:t>Project Number</w:t>
            </w:r>
            <w:r>
              <w:t> </w:t>
            </w:r>
            <w:r>
              <w:t>:</w:t>
            </w:r>
          </w:p>
        </w:tc>
        <w:tc>
          <w:tcPr>
            <w:tcW w:w="7051" w:type="dxa"/>
          </w:tcPr>
          <w:p w14:paraId="79758A01" w14:textId="77777777" w:rsidR="00F06FDD" w:rsidRPr="00D5100F" w:rsidRDefault="00F06FDD" w:rsidP="00830963">
            <w:pPr>
              <w:jc w:val="both"/>
              <w:rPr>
                <w:sz w:val="24"/>
                <w:szCs w:val="24"/>
              </w:rPr>
            </w:pPr>
            <w:r w:rsidRPr="00D5100F">
              <w:rPr>
                <w:sz w:val="24"/>
                <w:szCs w:val="24"/>
              </w:rPr>
              <w:t>0</w:t>
            </w:r>
            <w:r>
              <w:rPr>
                <w:sz w:val="24"/>
                <w:szCs w:val="24"/>
              </w:rPr>
              <w:t>1004873</w:t>
            </w:r>
          </w:p>
        </w:tc>
      </w:tr>
      <w:tr w:rsidR="00F06FDD" w:rsidRPr="0071413E" w14:paraId="6BD02FD2" w14:textId="77777777" w:rsidTr="00830963">
        <w:tc>
          <w:tcPr>
            <w:tcW w:w="2875" w:type="dxa"/>
            <w:shd w:val="clear" w:color="auto" w:fill="D5DCE4" w:themeFill="text2" w:themeFillTint="33"/>
          </w:tcPr>
          <w:p w14:paraId="7B7F6DFB" w14:textId="1F142489" w:rsidR="00F06FDD" w:rsidRPr="00F72731" w:rsidRDefault="0071413E" w:rsidP="00830963">
            <w:pPr>
              <w:jc w:val="both"/>
              <w:rPr>
                <w:b/>
                <w:sz w:val="24"/>
                <w:szCs w:val="24"/>
              </w:rPr>
            </w:pPr>
            <w:r>
              <w:rPr>
                <w:b/>
                <w:sz w:val="24"/>
                <w:szCs w:val="24"/>
              </w:rPr>
              <w:t>Responsible Part</w:t>
            </w:r>
            <w:r w:rsidR="005A49F4">
              <w:rPr>
                <w:b/>
                <w:sz w:val="24"/>
                <w:szCs w:val="24"/>
              </w:rPr>
              <w:t>ner</w:t>
            </w:r>
            <w:r w:rsidR="00F06FDD" w:rsidRPr="00F72731">
              <w:rPr>
                <w:b/>
                <w:sz w:val="24"/>
                <w:szCs w:val="24"/>
              </w:rPr>
              <w:t>:</w:t>
            </w:r>
          </w:p>
          <w:p w14:paraId="62AB29B9" w14:textId="77777777" w:rsidR="00F06FDD" w:rsidRPr="00F72731" w:rsidRDefault="00F06FDD" w:rsidP="00830963">
            <w:pPr>
              <w:jc w:val="both"/>
              <w:rPr>
                <w:b/>
                <w:sz w:val="24"/>
                <w:szCs w:val="24"/>
              </w:rPr>
            </w:pPr>
          </w:p>
        </w:tc>
        <w:tc>
          <w:tcPr>
            <w:tcW w:w="7051" w:type="dxa"/>
          </w:tcPr>
          <w:p w14:paraId="5B6C7BA4" w14:textId="186FE288" w:rsidR="00F06FDD" w:rsidRPr="0071413E" w:rsidRDefault="0071413E" w:rsidP="00830963">
            <w:pPr>
              <w:jc w:val="both"/>
              <w:rPr>
                <w:sz w:val="24"/>
                <w:szCs w:val="24"/>
                <w:lang w:val="en-US"/>
              </w:rPr>
            </w:pPr>
            <w:r w:rsidRPr="0071413E">
              <w:rPr>
                <w:lang w:val="en-US"/>
              </w:rPr>
              <w:t>United Nations Development Programme (UNDP)</w:t>
            </w:r>
          </w:p>
        </w:tc>
      </w:tr>
      <w:tr w:rsidR="00F06FDD" w:rsidRPr="00F72731" w14:paraId="4E8ADD83" w14:textId="77777777" w:rsidTr="00830963">
        <w:tc>
          <w:tcPr>
            <w:tcW w:w="2875" w:type="dxa"/>
            <w:shd w:val="clear" w:color="auto" w:fill="D5DCE4" w:themeFill="text2" w:themeFillTint="33"/>
          </w:tcPr>
          <w:p w14:paraId="2CC7850D" w14:textId="240DA1B6" w:rsidR="00F06FDD" w:rsidRPr="00F72731" w:rsidRDefault="005A49F4" w:rsidP="00830963">
            <w:pPr>
              <w:jc w:val="both"/>
              <w:rPr>
                <w:b/>
                <w:sz w:val="24"/>
                <w:szCs w:val="24"/>
              </w:rPr>
            </w:pPr>
            <w:r>
              <w:rPr>
                <w:b/>
                <w:sz w:val="24"/>
                <w:szCs w:val="24"/>
              </w:rPr>
              <w:t>Responsible Parties</w:t>
            </w:r>
          </w:p>
          <w:p w14:paraId="7D47FDA4" w14:textId="77777777" w:rsidR="00F06FDD" w:rsidRPr="00F72731" w:rsidRDefault="00F06FDD" w:rsidP="00830963">
            <w:pPr>
              <w:jc w:val="both"/>
              <w:rPr>
                <w:b/>
                <w:sz w:val="24"/>
                <w:szCs w:val="24"/>
              </w:rPr>
            </w:pPr>
          </w:p>
        </w:tc>
        <w:tc>
          <w:tcPr>
            <w:tcW w:w="7051" w:type="dxa"/>
          </w:tcPr>
          <w:p w14:paraId="4DDA6614" w14:textId="77777777" w:rsidR="00F06FDD" w:rsidRPr="00F72731" w:rsidRDefault="00F06FDD" w:rsidP="00830963">
            <w:pPr>
              <w:jc w:val="both"/>
              <w:rPr>
                <w:sz w:val="24"/>
                <w:szCs w:val="24"/>
              </w:rPr>
            </w:pPr>
            <w:r>
              <w:rPr>
                <w:sz w:val="24"/>
                <w:szCs w:val="24"/>
              </w:rPr>
              <w:t>MPCE</w:t>
            </w:r>
          </w:p>
        </w:tc>
      </w:tr>
      <w:tr w:rsidR="00F06FDD" w:rsidRPr="00F72731" w14:paraId="7C89BD2C" w14:textId="77777777" w:rsidTr="00830963">
        <w:trPr>
          <w:trHeight w:val="638"/>
        </w:trPr>
        <w:tc>
          <w:tcPr>
            <w:tcW w:w="2875" w:type="dxa"/>
            <w:shd w:val="clear" w:color="auto" w:fill="D5DCE4" w:themeFill="text2" w:themeFillTint="33"/>
          </w:tcPr>
          <w:p w14:paraId="4060D909" w14:textId="367359F5" w:rsidR="00F06FDD" w:rsidRPr="00A565DB" w:rsidRDefault="00880326" w:rsidP="00830963">
            <w:pPr>
              <w:jc w:val="both"/>
              <w:rPr>
                <w:b/>
                <w:bCs/>
                <w:sz w:val="24"/>
                <w:szCs w:val="24"/>
              </w:rPr>
            </w:pPr>
            <w:r w:rsidRPr="00A565DB">
              <w:rPr>
                <w:b/>
                <w:bCs/>
                <w:sz w:val="24"/>
                <w:szCs w:val="24"/>
              </w:rPr>
              <w:t>Implementation Modality</w:t>
            </w:r>
          </w:p>
        </w:tc>
        <w:tc>
          <w:tcPr>
            <w:tcW w:w="7051" w:type="dxa"/>
          </w:tcPr>
          <w:p w14:paraId="5E72FE11" w14:textId="77777777" w:rsidR="00F06FDD" w:rsidRPr="00F72731" w:rsidRDefault="00F06FDD" w:rsidP="00830963">
            <w:pPr>
              <w:jc w:val="both"/>
              <w:rPr>
                <w:sz w:val="24"/>
                <w:szCs w:val="24"/>
              </w:rPr>
            </w:pPr>
            <w:r w:rsidRPr="00F72731">
              <w:rPr>
                <w:sz w:val="24"/>
                <w:szCs w:val="24"/>
              </w:rPr>
              <w:t>Direct Implementation Modality (DIM)</w:t>
            </w:r>
          </w:p>
        </w:tc>
      </w:tr>
      <w:tr w:rsidR="00F06FDD" w:rsidRPr="00F72731" w14:paraId="3DD355FC" w14:textId="77777777" w:rsidTr="00830963">
        <w:tc>
          <w:tcPr>
            <w:tcW w:w="2875" w:type="dxa"/>
            <w:shd w:val="clear" w:color="auto" w:fill="D5DCE4" w:themeFill="text2" w:themeFillTint="33"/>
          </w:tcPr>
          <w:p w14:paraId="4B2B2982" w14:textId="7E1A1C0E" w:rsidR="00F06FDD" w:rsidRPr="000F1A74" w:rsidRDefault="00880326" w:rsidP="00830963">
            <w:pPr>
              <w:jc w:val="both"/>
              <w:rPr>
                <w:b/>
                <w:sz w:val="24"/>
                <w:szCs w:val="24"/>
              </w:rPr>
            </w:pPr>
            <w:r>
              <w:rPr>
                <w:b/>
                <w:sz w:val="24"/>
                <w:szCs w:val="24"/>
              </w:rPr>
              <w:t>Project Location</w:t>
            </w:r>
            <w:r w:rsidR="00F06FDD" w:rsidRPr="000F1A74">
              <w:rPr>
                <w:b/>
                <w:sz w:val="24"/>
                <w:szCs w:val="24"/>
              </w:rPr>
              <w:t> </w:t>
            </w:r>
            <w:r w:rsidR="00F06FDD" w:rsidRPr="000F1A74">
              <w:rPr>
                <w:b/>
                <w:sz w:val="24"/>
                <w:szCs w:val="24"/>
              </w:rPr>
              <w:t>:</w:t>
            </w:r>
          </w:p>
        </w:tc>
        <w:tc>
          <w:tcPr>
            <w:tcW w:w="7051" w:type="dxa"/>
          </w:tcPr>
          <w:p w14:paraId="51E4490D" w14:textId="77777777" w:rsidR="00F06FDD" w:rsidRPr="000F1A74" w:rsidRDefault="00F06FDD" w:rsidP="00830963">
            <w:pPr>
              <w:jc w:val="both"/>
              <w:rPr>
                <w:sz w:val="24"/>
                <w:szCs w:val="24"/>
              </w:rPr>
            </w:pPr>
            <w:r>
              <w:rPr>
                <w:sz w:val="24"/>
                <w:szCs w:val="24"/>
              </w:rPr>
              <w:t>Port-au-Prince</w:t>
            </w:r>
          </w:p>
        </w:tc>
      </w:tr>
      <w:tr w:rsidR="00F06FDD" w:rsidRPr="00F72731" w14:paraId="5F4CCF60" w14:textId="77777777" w:rsidTr="00830963">
        <w:tc>
          <w:tcPr>
            <w:tcW w:w="2875" w:type="dxa"/>
            <w:shd w:val="clear" w:color="auto" w:fill="D5DCE4" w:themeFill="text2" w:themeFillTint="33"/>
          </w:tcPr>
          <w:p w14:paraId="6F966B5A" w14:textId="1C258014" w:rsidR="00F06FDD" w:rsidRPr="00F72731" w:rsidRDefault="00A565DB" w:rsidP="00830963">
            <w:pPr>
              <w:jc w:val="both"/>
              <w:rPr>
                <w:b/>
                <w:sz w:val="24"/>
                <w:szCs w:val="24"/>
              </w:rPr>
            </w:pPr>
            <w:r>
              <w:rPr>
                <w:b/>
                <w:sz w:val="24"/>
                <w:szCs w:val="24"/>
              </w:rPr>
              <w:t>Start Date</w:t>
            </w:r>
            <w:r w:rsidR="00F06FDD" w:rsidRPr="00F72731">
              <w:rPr>
                <w:b/>
                <w:sz w:val="24"/>
                <w:szCs w:val="24"/>
              </w:rPr>
              <w:t xml:space="preserve"> :</w:t>
            </w:r>
          </w:p>
        </w:tc>
        <w:tc>
          <w:tcPr>
            <w:tcW w:w="7051" w:type="dxa"/>
          </w:tcPr>
          <w:p w14:paraId="78A14E7B" w14:textId="0D12CC76" w:rsidR="00F06FDD" w:rsidRPr="00F72731" w:rsidRDefault="00F06FDD" w:rsidP="00830963">
            <w:pPr>
              <w:jc w:val="both"/>
              <w:rPr>
                <w:sz w:val="24"/>
                <w:szCs w:val="24"/>
              </w:rPr>
            </w:pPr>
            <w:r>
              <w:rPr>
                <w:sz w:val="24"/>
                <w:szCs w:val="24"/>
              </w:rPr>
              <w:t>F</w:t>
            </w:r>
            <w:r w:rsidR="00A565DB">
              <w:rPr>
                <w:sz w:val="24"/>
                <w:szCs w:val="24"/>
              </w:rPr>
              <w:t>ebruary</w:t>
            </w:r>
            <w:r>
              <w:rPr>
                <w:sz w:val="24"/>
                <w:szCs w:val="24"/>
              </w:rPr>
              <w:t xml:space="preserve"> 2025</w:t>
            </w:r>
          </w:p>
        </w:tc>
      </w:tr>
      <w:tr w:rsidR="00F06FDD" w:rsidRPr="00F72731" w14:paraId="5399B250" w14:textId="77777777" w:rsidTr="00830963">
        <w:tc>
          <w:tcPr>
            <w:tcW w:w="2875" w:type="dxa"/>
            <w:shd w:val="clear" w:color="auto" w:fill="D5DCE4" w:themeFill="text2" w:themeFillTint="33"/>
          </w:tcPr>
          <w:p w14:paraId="20BC781C" w14:textId="264ABCA2" w:rsidR="00F06FDD" w:rsidRPr="00F72731" w:rsidRDefault="00A565DB" w:rsidP="00830963">
            <w:pPr>
              <w:jc w:val="both"/>
              <w:rPr>
                <w:b/>
                <w:sz w:val="24"/>
                <w:szCs w:val="24"/>
              </w:rPr>
            </w:pPr>
            <w:r>
              <w:rPr>
                <w:b/>
                <w:sz w:val="24"/>
                <w:szCs w:val="24"/>
              </w:rPr>
              <w:t xml:space="preserve">End </w:t>
            </w:r>
            <w:r w:rsidR="00F06FDD" w:rsidRPr="00F72731">
              <w:rPr>
                <w:b/>
                <w:sz w:val="24"/>
                <w:szCs w:val="24"/>
              </w:rPr>
              <w:t>Date :</w:t>
            </w:r>
          </w:p>
        </w:tc>
        <w:tc>
          <w:tcPr>
            <w:tcW w:w="7051" w:type="dxa"/>
          </w:tcPr>
          <w:p w14:paraId="795882AA" w14:textId="32F32A61" w:rsidR="00F06FDD" w:rsidRPr="00F72731" w:rsidRDefault="00F06FDD" w:rsidP="00830963">
            <w:pPr>
              <w:jc w:val="both"/>
              <w:rPr>
                <w:sz w:val="24"/>
                <w:szCs w:val="24"/>
              </w:rPr>
            </w:pPr>
            <w:r>
              <w:rPr>
                <w:sz w:val="24"/>
                <w:szCs w:val="24"/>
              </w:rPr>
              <w:t>D</w:t>
            </w:r>
            <w:r w:rsidR="00A565DB">
              <w:rPr>
                <w:sz w:val="24"/>
                <w:szCs w:val="24"/>
              </w:rPr>
              <w:t>ecember</w:t>
            </w:r>
            <w:r>
              <w:rPr>
                <w:sz w:val="24"/>
                <w:szCs w:val="24"/>
              </w:rPr>
              <w:t xml:space="preserve"> </w:t>
            </w:r>
            <w:r w:rsidRPr="00F72731">
              <w:rPr>
                <w:sz w:val="24"/>
                <w:szCs w:val="24"/>
              </w:rPr>
              <w:t>2027</w:t>
            </w:r>
          </w:p>
        </w:tc>
      </w:tr>
      <w:tr w:rsidR="00F06FDD" w:rsidRPr="0029327A" w14:paraId="3372029F" w14:textId="77777777" w:rsidTr="00830963">
        <w:tc>
          <w:tcPr>
            <w:tcW w:w="2875" w:type="dxa"/>
            <w:shd w:val="clear" w:color="auto" w:fill="D5DCE4" w:themeFill="text2" w:themeFillTint="33"/>
          </w:tcPr>
          <w:p w14:paraId="0BDF3D4D" w14:textId="4824326C" w:rsidR="00F06FDD" w:rsidRPr="00B56A09" w:rsidRDefault="00B56A09" w:rsidP="00A565DB">
            <w:pPr>
              <w:jc w:val="both"/>
              <w:rPr>
                <w:b/>
                <w:bCs/>
                <w:sz w:val="24"/>
                <w:szCs w:val="24"/>
              </w:rPr>
            </w:pPr>
            <w:r w:rsidRPr="00B56A09">
              <w:rPr>
                <w:b/>
                <w:bCs/>
                <w:sz w:val="24"/>
                <w:szCs w:val="24"/>
              </w:rPr>
              <w:t>Country Programme Outcome</w:t>
            </w:r>
            <w:r w:rsidR="005540EB">
              <w:rPr>
                <w:b/>
                <w:bCs/>
                <w:sz w:val="24"/>
                <w:szCs w:val="24"/>
              </w:rPr>
              <w:t> </w:t>
            </w:r>
            <w:r w:rsidR="005540EB">
              <w:rPr>
                <w:b/>
                <w:bCs/>
                <w:sz w:val="24"/>
                <w:szCs w:val="24"/>
              </w:rPr>
              <w:t>:</w:t>
            </w:r>
          </w:p>
        </w:tc>
        <w:tc>
          <w:tcPr>
            <w:tcW w:w="7051" w:type="dxa"/>
          </w:tcPr>
          <w:p w14:paraId="0E3F74D7" w14:textId="70015CC8" w:rsidR="00F06FDD" w:rsidRPr="0029327A" w:rsidRDefault="0029327A" w:rsidP="00830963">
            <w:pPr>
              <w:rPr>
                <w:rFonts w:eastAsia="Times New Roman" w:hAnsiTheme="minorHAnsi" w:cstheme="minorHAnsi"/>
                <w:color w:val="000000"/>
                <w:sz w:val="24"/>
                <w:szCs w:val="24"/>
                <w:lang w:val="en-US"/>
              </w:rPr>
            </w:pPr>
            <w:r w:rsidRPr="0029327A">
              <w:rPr>
                <w:rFonts w:hAnsiTheme="minorHAnsi" w:cstheme="minorHAnsi"/>
                <w:lang w:val="en-US"/>
              </w:rPr>
              <w:t>The foundations of a large-scale stabilization programme in Haiti are established, with a strong focus on women’s economic and social empowerment.</w:t>
            </w:r>
          </w:p>
        </w:tc>
      </w:tr>
      <w:tr w:rsidR="00F06FDD" w:rsidRPr="004919E6" w14:paraId="40937701" w14:textId="77777777" w:rsidTr="00830963">
        <w:tc>
          <w:tcPr>
            <w:tcW w:w="2875" w:type="dxa"/>
            <w:shd w:val="clear" w:color="auto" w:fill="D5DCE4" w:themeFill="text2" w:themeFillTint="33"/>
          </w:tcPr>
          <w:p w14:paraId="73793AC6" w14:textId="36ABA02D" w:rsidR="00F06FDD" w:rsidRPr="00970A68" w:rsidRDefault="00970A68" w:rsidP="005540EB">
            <w:pPr>
              <w:jc w:val="both"/>
              <w:rPr>
                <w:b/>
                <w:bCs/>
                <w:sz w:val="24"/>
                <w:szCs w:val="24"/>
              </w:rPr>
            </w:pPr>
            <w:r w:rsidRPr="00970A68">
              <w:rPr>
                <w:b/>
                <w:bCs/>
              </w:rPr>
              <w:t>Country Programme Output</w:t>
            </w:r>
            <w:r w:rsidRPr="00970A68">
              <w:rPr>
                <w:b/>
                <w:bCs/>
              </w:rPr>
              <w:t> </w:t>
            </w:r>
            <w:r w:rsidRPr="00970A68">
              <w:rPr>
                <w:b/>
                <w:bCs/>
              </w:rPr>
              <w:t>:</w:t>
            </w:r>
          </w:p>
        </w:tc>
        <w:tc>
          <w:tcPr>
            <w:tcW w:w="7051" w:type="dxa"/>
          </w:tcPr>
          <w:p w14:paraId="3F266F95" w14:textId="3B0B0AA8" w:rsidR="00F06FDD" w:rsidRPr="004919E6" w:rsidRDefault="004919E6" w:rsidP="00830963">
            <w:pPr>
              <w:jc w:val="both"/>
              <w:rPr>
                <w:rFonts w:hAnsiTheme="minorHAnsi" w:cstheme="minorHAnsi"/>
                <w:sz w:val="24"/>
                <w:szCs w:val="24"/>
                <w:lang w:val="en-US"/>
              </w:rPr>
            </w:pPr>
            <w:r w:rsidRPr="004919E6">
              <w:rPr>
                <w:lang w:val="en-US"/>
              </w:rPr>
              <w:t>Rapid restoration of State presence in areas previously controlled by gangs, strengthened community cohesion and resilience, and integration of gender equality and SDGs into sub-national development plans.</w:t>
            </w:r>
          </w:p>
        </w:tc>
      </w:tr>
      <w:tr w:rsidR="00F06FDD" w:rsidRPr="004919E6" w14:paraId="0B92D57B" w14:textId="77777777" w:rsidTr="00830963">
        <w:tc>
          <w:tcPr>
            <w:tcW w:w="2875" w:type="dxa"/>
          </w:tcPr>
          <w:p w14:paraId="74492CF7" w14:textId="77777777" w:rsidR="00F06FDD" w:rsidRPr="004919E6" w:rsidRDefault="00F06FDD" w:rsidP="00830963">
            <w:pPr>
              <w:jc w:val="both"/>
              <w:rPr>
                <w:sz w:val="24"/>
                <w:szCs w:val="24"/>
                <w:lang w:val="en-US"/>
              </w:rPr>
            </w:pPr>
          </w:p>
        </w:tc>
        <w:tc>
          <w:tcPr>
            <w:tcW w:w="7051" w:type="dxa"/>
          </w:tcPr>
          <w:p w14:paraId="364EE423" w14:textId="77777777" w:rsidR="00F06FDD" w:rsidRPr="004919E6" w:rsidRDefault="00F06FDD" w:rsidP="00830963">
            <w:pPr>
              <w:jc w:val="both"/>
              <w:rPr>
                <w:sz w:val="24"/>
                <w:szCs w:val="24"/>
                <w:lang w:val="en-US"/>
              </w:rPr>
            </w:pPr>
          </w:p>
        </w:tc>
      </w:tr>
    </w:tbl>
    <w:p w14:paraId="59CA5CE4" w14:textId="77777777" w:rsidR="00EE1414" w:rsidRDefault="00EE1414" w:rsidP="002142F6">
      <w:pPr>
        <w:rPr>
          <w:sz w:val="36"/>
          <w:szCs w:val="36"/>
        </w:rPr>
      </w:pP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4334"/>
        <w:gridCol w:w="2424"/>
      </w:tblGrid>
      <w:tr w:rsidR="00F44847" w:rsidRPr="00F72731" w14:paraId="695F8EA5" w14:textId="77777777" w:rsidTr="00830963">
        <w:trPr>
          <w:trHeight w:val="668"/>
        </w:trPr>
        <w:tc>
          <w:tcPr>
            <w:tcW w:w="2586" w:type="dxa"/>
          </w:tcPr>
          <w:p w14:paraId="62B93BEB" w14:textId="194ECD0E" w:rsidR="00F44847" w:rsidRPr="00F72731" w:rsidRDefault="009078F7" w:rsidP="00830963">
            <w:pPr>
              <w:spacing w:before="60"/>
              <w:jc w:val="both"/>
              <w:rPr>
                <w:b/>
                <w:sz w:val="24"/>
                <w:szCs w:val="24"/>
                <w:lang w:val="fr-FR"/>
              </w:rPr>
            </w:pPr>
            <w:r w:rsidRPr="009078F7">
              <w:rPr>
                <w:b/>
                <w:bCs/>
                <w:sz w:val="24"/>
                <w:szCs w:val="24"/>
              </w:rPr>
              <w:t>Total resources required</w:t>
            </w:r>
            <w:r w:rsidR="00F44847" w:rsidRPr="00F72731">
              <w:rPr>
                <w:b/>
                <w:sz w:val="24"/>
                <w:szCs w:val="24"/>
                <w:lang w:val="fr-FR"/>
              </w:rPr>
              <w:t>:</w:t>
            </w:r>
          </w:p>
        </w:tc>
        <w:tc>
          <w:tcPr>
            <w:tcW w:w="6758" w:type="dxa"/>
            <w:gridSpan w:val="2"/>
            <w:vAlign w:val="center"/>
          </w:tcPr>
          <w:p w14:paraId="773C8FA4" w14:textId="77777777" w:rsidR="00F44847" w:rsidRPr="00B04692" w:rsidRDefault="00F44847" w:rsidP="00830963">
            <w:pPr>
              <w:jc w:val="both"/>
              <w:rPr>
                <w:rFonts w:cstheme="minorHAnsi"/>
                <w:b/>
                <w:bCs/>
                <w:sz w:val="24"/>
                <w:szCs w:val="24"/>
                <w:lang w:val="fr-FR"/>
              </w:rPr>
            </w:pPr>
            <w:r w:rsidRPr="00B04692">
              <w:rPr>
                <w:rStyle w:val="fontstyle01"/>
                <w:rFonts w:asciiTheme="minorHAnsi" w:hAnsiTheme="minorHAnsi" w:cstheme="minorHAnsi"/>
                <w:b/>
                <w:bCs/>
                <w:sz w:val="24"/>
                <w:szCs w:val="24"/>
              </w:rPr>
              <w:t>47,165,353.00 USD</w:t>
            </w:r>
          </w:p>
        </w:tc>
      </w:tr>
      <w:tr w:rsidR="00F44847" w:rsidRPr="00F72731" w14:paraId="4B8425B9" w14:textId="77777777" w:rsidTr="00830963">
        <w:trPr>
          <w:trHeight w:val="331"/>
        </w:trPr>
        <w:tc>
          <w:tcPr>
            <w:tcW w:w="2586" w:type="dxa"/>
            <w:vMerge w:val="restart"/>
          </w:tcPr>
          <w:p w14:paraId="11F04AC1" w14:textId="77777777" w:rsidR="00F44847" w:rsidRPr="00F72731" w:rsidRDefault="00F44847" w:rsidP="00830963">
            <w:pPr>
              <w:jc w:val="both"/>
              <w:rPr>
                <w:sz w:val="24"/>
                <w:szCs w:val="24"/>
                <w:lang w:val="fr-FR"/>
              </w:rPr>
            </w:pPr>
          </w:p>
        </w:tc>
        <w:tc>
          <w:tcPr>
            <w:tcW w:w="4334" w:type="dxa"/>
            <w:vAlign w:val="center"/>
          </w:tcPr>
          <w:p w14:paraId="4A70766D" w14:textId="64AC308D" w:rsidR="00F44847" w:rsidRPr="00F72731" w:rsidRDefault="009078F7" w:rsidP="00830963">
            <w:pPr>
              <w:spacing w:after="0"/>
              <w:jc w:val="both"/>
              <w:rPr>
                <w:b/>
                <w:sz w:val="24"/>
                <w:szCs w:val="24"/>
                <w:lang w:val="fr-FR"/>
              </w:rPr>
            </w:pPr>
            <w:r>
              <w:rPr>
                <w:b/>
                <w:sz w:val="24"/>
                <w:szCs w:val="24"/>
                <w:lang w:val="fr-FR"/>
              </w:rPr>
              <w:t xml:space="preserve"> UNDP</w:t>
            </w:r>
            <w:r w:rsidR="00D967BB">
              <w:rPr>
                <w:b/>
                <w:sz w:val="24"/>
                <w:szCs w:val="24"/>
                <w:lang w:val="fr-FR"/>
              </w:rPr>
              <w:t xml:space="preserve"> </w:t>
            </w:r>
            <w:r w:rsidR="000957C8">
              <w:rPr>
                <w:b/>
                <w:sz w:val="24"/>
                <w:szCs w:val="24"/>
                <w:lang w:val="fr-FR"/>
              </w:rPr>
              <w:t>TRAC</w:t>
            </w:r>
            <w:r w:rsidR="00F44847" w:rsidRPr="00F72731">
              <w:rPr>
                <w:b/>
                <w:sz w:val="24"/>
                <w:szCs w:val="24"/>
                <w:lang w:val="fr-FR"/>
              </w:rPr>
              <w:t> :</w:t>
            </w:r>
          </w:p>
        </w:tc>
        <w:tc>
          <w:tcPr>
            <w:tcW w:w="2424" w:type="dxa"/>
            <w:vAlign w:val="center"/>
          </w:tcPr>
          <w:p w14:paraId="577C02CC" w14:textId="16A790C6" w:rsidR="00F44847" w:rsidRPr="00F72731" w:rsidRDefault="002F0359" w:rsidP="00830963">
            <w:pPr>
              <w:spacing w:after="0"/>
              <w:jc w:val="both"/>
              <w:rPr>
                <w:sz w:val="24"/>
                <w:szCs w:val="24"/>
                <w:lang w:val="fr-FR"/>
              </w:rPr>
            </w:pPr>
            <w:r>
              <w:rPr>
                <w:sz w:val="24"/>
                <w:szCs w:val="24"/>
                <w:lang w:val="fr-FR"/>
              </w:rPr>
              <w:t xml:space="preserve">   </w:t>
            </w:r>
            <w:r w:rsidR="009E2AE6">
              <w:rPr>
                <w:sz w:val="24"/>
                <w:szCs w:val="24"/>
                <w:lang w:val="fr-FR"/>
              </w:rPr>
              <w:t>60,</w:t>
            </w:r>
            <w:r>
              <w:rPr>
                <w:sz w:val="24"/>
                <w:szCs w:val="24"/>
                <w:lang w:val="fr-FR"/>
              </w:rPr>
              <w:t>771.00USD</w:t>
            </w:r>
          </w:p>
        </w:tc>
      </w:tr>
      <w:tr w:rsidR="00F44847" w:rsidRPr="00F72731" w14:paraId="5E79890D" w14:textId="77777777" w:rsidTr="00830963">
        <w:trPr>
          <w:trHeight w:val="144"/>
        </w:trPr>
        <w:tc>
          <w:tcPr>
            <w:tcW w:w="2586" w:type="dxa"/>
            <w:vMerge/>
          </w:tcPr>
          <w:p w14:paraId="27A80D57" w14:textId="77777777" w:rsidR="00F44847" w:rsidRPr="00F72731" w:rsidRDefault="00F44847" w:rsidP="00830963">
            <w:pPr>
              <w:jc w:val="both"/>
              <w:rPr>
                <w:sz w:val="24"/>
                <w:szCs w:val="24"/>
                <w:lang w:val="fr-FR"/>
              </w:rPr>
            </w:pPr>
          </w:p>
        </w:tc>
        <w:tc>
          <w:tcPr>
            <w:tcW w:w="4334" w:type="dxa"/>
            <w:vAlign w:val="center"/>
          </w:tcPr>
          <w:p w14:paraId="751481FE" w14:textId="3690C2E4" w:rsidR="00F44847" w:rsidRPr="00DF0492" w:rsidRDefault="00DF0492" w:rsidP="00830963">
            <w:pPr>
              <w:spacing w:after="0"/>
              <w:jc w:val="both"/>
              <w:rPr>
                <w:b/>
                <w:bCs/>
                <w:sz w:val="24"/>
                <w:szCs w:val="24"/>
              </w:rPr>
            </w:pPr>
            <w:r w:rsidRPr="00DF0492">
              <w:rPr>
                <w:b/>
                <w:bCs/>
                <w:sz w:val="24"/>
                <w:szCs w:val="24"/>
              </w:rPr>
              <w:t>Government of the Republic of Korea</w:t>
            </w:r>
          </w:p>
        </w:tc>
        <w:tc>
          <w:tcPr>
            <w:tcW w:w="2424" w:type="dxa"/>
            <w:vAlign w:val="center"/>
          </w:tcPr>
          <w:p w14:paraId="2ECBE0BD" w14:textId="77777777" w:rsidR="00F44847" w:rsidRPr="00F72731" w:rsidRDefault="00F44847" w:rsidP="00830963">
            <w:pPr>
              <w:spacing w:after="0"/>
              <w:jc w:val="both"/>
              <w:rPr>
                <w:sz w:val="24"/>
                <w:szCs w:val="24"/>
                <w:lang w:val="fr-FR"/>
              </w:rPr>
            </w:pPr>
            <w:r>
              <w:rPr>
                <w:sz w:val="24"/>
                <w:szCs w:val="24"/>
                <w:lang w:val="fr-FR"/>
              </w:rPr>
              <w:t>2,000,000.00 USD</w:t>
            </w:r>
          </w:p>
        </w:tc>
      </w:tr>
      <w:tr w:rsidR="00F44847" w:rsidRPr="00F72731" w14:paraId="4833B018" w14:textId="77777777" w:rsidTr="00830963">
        <w:trPr>
          <w:trHeight w:val="144"/>
        </w:trPr>
        <w:tc>
          <w:tcPr>
            <w:tcW w:w="2586" w:type="dxa"/>
            <w:vMerge/>
          </w:tcPr>
          <w:p w14:paraId="778BA21E" w14:textId="77777777" w:rsidR="00F44847" w:rsidRPr="00F72731" w:rsidRDefault="00F44847" w:rsidP="00830963">
            <w:pPr>
              <w:jc w:val="both"/>
              <w:rPr>
                <w:sz w:val="24"/>
                <w:szCs w:val="24"/>
                <w:lang w:val="fr-FR"/>
              </w:rPr>
            </w:pPr>
          </w:p>
        </w:tc>
        <w:tc>
          <w:tcPr>
            <w:tcW w:w="4334" w:type="dxa"/>
            <w:vAlign w:val="center"/>
          </w:tcPr>
          <w:p w14:paraId="42D75667" w14:textId="52305B4A" w:rsidR="00F44847" w:rsidRPr="00F72731" w:rsidRDefault="00F44847" w:rsidP="00830963">
            <w:pPr>
              <w:spacing w:after="0"/>
              <w:jc w:val="both"/>
              <w:rPr>
                <w:b/>
                <w:sz w:val="24"/>
                <w:szCs w:val="24"/>
                <w:lang w:val="fr-FR"/>
              </w:rPr>
            </w:pPr>
            <w:r w:rsidRPr="00F72731">
              <w:rPr>
                <w:b/>
                <w:sz w:val="24"/>
                <w:szCs w:val="24"/>
                <w:lang w:val="fr-FR"/>
              </w:rPr>
              <w:t>Gouvernment :</w:t>
            </w:r>
          </w:p>
        </w:tc>
        <w:tc>
          <w:tcPr>
            <w:tcW w:w="2424" w:type="dxa"/>
            <w:vAlign w:val="center"/>
          </w:tcPr>
          <w:p w14:paraId="5A1A90D9" w14:textId="77777777" w:rsidR="00F44847" w:rsidRPr="00F72731" w:rsidRDefault="00F44847" w:rsidP="00830963">
            <w:pPr>
              <w:spacing w:after="0"/>
              <w:jc w:val="both"/>
              <w:rPr>
                <w:sz w:val="24"/>
                <w:szCs w:val="24"/>
                <w:lang w:val="fr-FR"/>
              </w:rPr>
            </w:pPr>
            <w:r w:rsidRPr="00F72731">
              <w:rPr>
                <w:sz w:val="24"/>
                <w:szCs w:val="24"/>
                <w:lang w:val="fr-FR"/>
              </w:rPr>
              <w:t>N/A</w:t>
            </w:r>
          </w:p>
        </w:tc>
      </w:tr>
      <w:tr w:rsidR="00F44847" w:rsidRPr="00F72731" w14:paraId="273D3020" w14:textId="77777777" w:rsidTr="00830963">
        <w:trPr>
          <w:trHeight w:val="315"/>
        </w:trPr>
        <w:tc>
          <w:tcPr>
            <w:tcW w:w="2586" w:type="dxa"/>
            <w:vMerge/>
          </w:tcPr>
          <w:p w14:paraId="01F76BB4" w14:textId="77777777" w:rsidR="00F44847" w:rsidRPr="00F72731" w:rsidRDefault="00F44847" w:rsidP="00830963">
            <w:pPr>
              <w:jc w:val="both"/>
              <w:rPr>
                <w:sz w:val="24"/>
                <w:szCs w:val="24"/>
                <w:lang w:val="fr-FR"/>
              </w:rPr>
            </w:pPr>
          </w:p>
        </w:tc>
        <w:tc>
          <w:tcPr>
            <w:tcW w:w="4334" w:type="dxa"/>
            <w:vAlign w:val="center"/>
          </w:tcPr>
          <w:p w14:paraId="0BEB89D9" w14:textId="55D98327" w:rsidR="00F44847" w:rsidRPr="00F72731" w:rsidRDefault="00CD2A11" w:rsidP="00830963">
            <w:pPr>
              <w:spacing w:after="0"/>
              <w:jc w:val="both"/>
              <w:rPr>
                <w:b/>
                <w:sz w:val="24"/>
                <w:szCs w:val="24"/>
                <w:lang w:val="fr-FR"/>
              </w:rPr>
            </w:pPr>
            <w:r>
              <w:rPr>
                <w:b/>
                <w:sz w:val="24"/>
                <w:szCs w:val="24"/>
                <w:lang w:val="fr-FR"/>
              </w:rPr>
              <w:t>In-kin</w:t>
            </w:r>
            <w:r w:rsidR="000D1E3C">
              <w:rPr>
                <w:b/>
                <w:sz w:val="24"/>
                <w:szCs w:val="24"/>
                <w:lang w:val="fr-FR"/>
              </w:rPr>
              <w:t>d Contribution</w:t>
            </w:r>
            <w:r w:rsidR="00F44847" w:rsidRPr="00F72731">
              <w:rPr>
                <w:b/>
                <w:sz w:val="24"/>
                <w:szCs w:val="24"/>
                <w:lang w:val="fr-FR"/>
              </w:rPr>
              <w:t> :</w:t>
            </w:r>
          </w:p>
        </w:tc>
        <w:tc>
          <w:tcPr>
            <w:tcW w:w="2424" w:type="dxa"/>
            <w:vAlign w:val="center"/>
          </w:tcPr>
          <w:p w14:paraId="6613F8D0" w14:textId="77777777" w:rsidR="00F44847" w:rsidRPr="00F72731" w:rsidRDefault="00F44847" w:rsidP="00830963">
            <w:pPr>
              <w:spacing w:after="0"/>
              <w:jc w:val="both"/>
              <w:rPr>
                <w:sz w:val="24"/>
                <w:szCs w:val="24"/>
                <w:lang w:val="fr-FR"/>
              </w:rPr>
            </w:pPr>
            <w:r w:rsidRPr="00F72731">
              <w:rPr>
                <w:sz w:val="24"/>
                <w:szCs w:val="24"/>
                <w:lang w:val="fr-FR"/>
              </w:rPr>
              <w:t>N/A</w:t>
            </w:r>
          </w:p>
        </w:tc>
      </w:tr>
      <w:tr w:rsidR="00F44847" w:rsidRPr="00F72731" w14:paraId="27FEA7A5" w14:textId="77777777" w:rsidTr="00830963">
        <w:trPr>
          <w:trHeight w:val="315"/>
        </w:trPr>
        <w:tc>
          <w:tcPr>
            <w:tcW w:w="2586" w:type="dxa"/>
            <w:vAlign w:val="center"/>
          </w:tcPr>
          <w:p w14:paraId="716C0DBE" w14:textId="2816B54D" w:rsidR="00F44847" w:rsidRPr="00CD38E4" w:rsidRDefault="002B1BBC" w:rsidP="00830963">
            <w:pPr>
              <w:spacing w:after="0"/>
              <w:jc w:val="both"/>
              <w:rPr>
                <w:sz w:val="24"/>
                <w:szCs w:val="24"/>
                <w:lang w:val="fr-FR"/>
              </w:rPr>
            </w:pPr>
            <w:r w:rsidRPr="002B1BBC">
              <w:rPr>
                <w:b/>
                <w:bCs/>
              </w:rPr>
              <w:t xml:space="preserve">To be </w:t>
            </w:r>
            <w:r w:rsidR="000D1E3C" w:rsidRPr="002B1BBC">
              <w:rPr>
                <w:b/>
                <w:bCs/>
              </w:rPr>
              <w:t>funded</w:t>
            </w:r>
            <w:r w:rsidR="000D1E3C" w:rsidRPr="00CD38E4">
              <w:rPr>
                <w:b/>
                <w:sz w:val="24"/>
                <w:szCs w:val="24"/>
                <w:lang w:val="fr-FR"/>
              </w:rPr>
              <w:t>:</w:t>
            </w:r>
          </w:p>
        </w:tc>
        <w:tc>
          <w:tcPr>
            <w:tcW w:w="6758" w:type="dxa"/>
            <w:gridSpan w:val="2"/>
            <w:vAlign w:val="center"/>
          </w:tcPr>
          <w:p w14:paraId="59583539" w14:textId="2DA21CE4" w:rsidR="00F44847" w:rsidRPr="00CD38E4" w:rsidRDefault="00F44847" w:rsidP="00830963">
            <w:pPr>
              <w:spacing w:after="0"/>
              <w:jc w:val="both"/>
              <w:rPr>
                <w:sz w:val="24"/>
                <w:szCs w:val="24"/>
                <w:lang w:val="fr-FR"/>
              </w:rPr>
            </w:pPr>
            <w:r>
              <w:rPr>
                <w:sz w:val="24"/>
                <w:szCs w:val="24"/>
                <w:lang w:val="fr-FR"/>
              </w:rPr>
              <w:t>45,1</w:t>
            </w:r>
            <w:r w:rsidR="00FE0C90">
              <w:rPr>
                <w:sz w:val="24"/>
                <w:szCs w:val="24"/>
                <w:lang w:val="fr-FR"/>
              </w:rPr>
              <w:t>04</w:t>
            </w:r>
            <w:r>
              <w:rPr>
                <w:sz w:val="24"/>
                <w:szCs w:val="24"/>
                <w:lang w:val="fr-FR"/>
              </w:rPr>
              <w:t>,</w:t>
            </w:r>
            <w:r w:rsidR="00E47084">
              <w:rPr>
                <w:sz w:val="24"/>
                <w:szCs w:val="24"/>
                <w:lang w:val="fr-FR"/>
              </w:rPr>
              <w:t>582</w:t>
            </w:r>
            <w:r>
              <w:rPr>
                <w:sz w:val="24"/>
                <w:szCs w:val="24"/>
                <w:lang w:val="fr-FR"/>
              </w:rPr>
              <w:t>.00 USD</w:t>
            </w:r>
          </w:p>
        </w:tc>
      </w:tr>
    </w:tbl>
    <w:p w14:paraId="60B8C5BF" w14:textId="77777777" w:rsidR="00F44847" w:rsidRDefault="00F44847" w:rsidP="002142F6">
      <w:pPr>
        <w:rPr>
          <w:sz w:val="36"/>
          <w:szCs w:val="36"/>
        </w:rPr>
      </w:pPr>
    </w:p>
    <w:p w14:paraId="5BB1D9B2" w14:textId="77777777" w:rsidR="0096473F" w:rsidRDefault="0096473F" w:rsidP="002142F6">
      <w:pPr>
        <w:rPr>
          <w:sz w:val="36"/>
          <w:szCs w:val="36"/>
        </w:rPr>
      </w:pPr>
    </w:p>
    <w:p w14:paraId="03610A2C" w14:textId="77777777" w:rsidR="00A71F22" w:rsidRDefault="00A71F22" w:rsidP="0096473F">
      <w:pPr>
        <w:rPr>
          <w:sz w:val="36"/>
          <w:szCs w:val="36"/>
        </w:rPr>
      </w:pPr>
    </w:p>
    <w:p w14:paraId="07221B6A" w14:textId="77777777" w:rsidR="0007335D" w:rsidRPr="0007335D" w:rsidRDefault="0007335D" w:rsidP="0096473F">
      <w:pPr>
        <w:rPr>
          <w:sz w:val="28"/>
          <w:szCs w:val="28"/>
        </w:rPr>
      </w:pPr>
    </w:p>
    <w:p w14:paraId="3758E923" w14:textId="586924C1" w:rsidR="0096473F" w:rsidRPr="00F5481A" w:rsidRDefault="0096473F" w:rsidP="0096473F">
      <w:pPr>
        <w:rPr>
          <w:b/>
          <w:bCs/>
          <w:color w:val="2F5496" w:themeColor="accent1" w:themeShade="BF"/>
          <w:sz w:val="28"/>
          <w:szCs w:val="28"/>
        </w:rPr>
      </w:pPr>
      <w:r w:rsidRPr="00F5481A">
        <w:rPr>
          <w:b/>
          <w:bCs/>
          <w:color w:val="2F5496" w:themeColor="accent1" w:themeShade="BF"/>
          <w:sz w:val="28"/>
          <w:szCs w:val="28"/>
        </w:rPr>
        <w:lastRenderedPageBreak/>
        <w:t>Project Overview</w:t>
      </w:r>
    </w:p>
    <w:p w14:paraId="68F4C33F" w14:textId="77777777" w:rsidR="0096473F" w:rsidRPr="0096473F" w:rsidRDefault="0096473F" w:rsidP="00F5481A">
      <w:pPr>
        <w:jc w:val="both"/>
        <w:rPr>
          <w:sz w:val="24"/>
          <w:szCs w:val="24"/>
        </w:rPr>
      </w:pPr>
      <w:r w:rsidRPr="0096473F">
        <w:rPr>
          <w:sz w:val="24"/>
          <w:szCs w:val="24"/>
        </w:rPr>
        <w:t>The AVANSE project (“Aksyon ki Vize Amelyorasyon Nivo Sosyo-Ekonomik”), which means “moving forward” in Haitian Creole, is a targeted, short-term, high-impact initiative within the UNDP’s portfolio dedicated to economic recovery and innovation in Haiti. It aims to accelerate stabilization and socioeconomic recovery in reclaimed areas, while laying the groundwork for a larger-scale stabilization program, with a particular focus on the economic and social empowerment of women.</w:t>
      </w:r>
    </w:p>
    <w:p w14:paraId="10F3386F" w14:textId="77777777" w:rsidR="0096473F" w:rsidRPr="0096473F" w:rsidRDefault="0096473F" w:rsidP="00F5481A">
      <w:pPr>
        <w:jc w:val="both"/>
        <w:rPr>
          <w:sz w:val="24"/>
          <w:szCs w:val="24"/>
        </w:rPr>
      </w:pPr>
      <w:r w:rsidRPr="0096473F">
        <w:rPr>
          <w:sz w:val="24"/>
          <w:szCs w:val="24"/>
        </w:rPr>
        <w:t>The project aims to rapidly strengthen the state’s presence in areas previously under the influence of armed groups by promoting women’s active participation in decision-making processes and community management. Initially concentrated in Port-au-Prince, interventions will gradually expand to other areas secured by the Haitian National Police (PNH) with the support of the Multinational Security Support Mission (MSS) and, more recently, the Gang Suppression Force (FRG).</w:t>
      </w:r>
    </w:p>
    <w:p w14:paraId="5DC8A70E" w14:textId="101AA1EF" w:rsidR="0096473F" w:rsidRPr="00B661ED" w:rsidRDefault="0096473F" w:rsidP="00F5481A">
      <w:pPr>
        <w:jc w:val="both"/>
        <w:rPr>
          <w:sz w:val="24"/>
          <w:szCs w:val="24"/>
        </w:rPr>
      </w:pPr>
      <w:r w:rsidRPr="0096473F">
        <w:rPr>
          <w:sz w:val="24"/>
          <w:szCs w:val="24"/>
        </w:rPr>
        <w:t xml:space="preserve">AVANSE prioritizes the rapid rehabilitation of essential public infrastructure—administrative buildings, health centers, schools, and social services—to ensure that communities have access to vital services. </w:t>
      </w:r>
      <w:r w:rsidR="00A71F22" w:rsidRPr="0096473F">
        <w:rPr>
          <w:sz w:val="24"/>
          <w:szCs w:val="24"/>
        </w:rPr>
        <w:t>Attention</w:t>
      </w:r>
      <w:r w:rsidRPr="0096473F">
        <w:rPr>
          <w:sz w:val="24"/>
          <w:szCs w:val="24"/>
        </w:rPr>
        <w:t xml:space="preserve"> is given to infrastructure that addresses the specific needs of women, including maternal health services, safe schools for girls, and community spaces dedicated to women. These actions aim to</w:t>
      </w:r>
      <w:r w:rsidRPr="0096473F">
        <w:rPr>
          <w:sz w:val="36"/>
          <w:szCs w:val="36"/>
        </w:rPr>
        <w:t xml:space="preserve"> </w:t>
      </w:r>
      <w:r w:rsidRPr="00B661ED">
        <w:rPr>
          <w:sz w:val="24"/>
          <w:szCs w:val="24"/>
        </w:rPr>
        <w:t>strengthen local stabilization and generate immediate benefits for communities.</w:t>
      </w:r>
    </w:p>
    <w:p w14:paraId="75BDAEC8" w14:textId="77777777" w:rsidR="0096473F" w:rsidRPr="00B661ED" w:rsidRDefault="0096473F" w:rsidP="00F5481A">
      <w:pPr>
        <w:jc w:val="both"/>
        <w:rPr>
          <w:sz w:val="24"/>
          <w:szCs w:val="24"/>
        </w:rPr>
      </w:pPr>
      <w:r w:rsidRPr="00B661ED">
        <w:rPr>
          <w:sz w:val="24"/>
          <w:szCs w:val="24"/>
        </w:rPr>
        <w:t>The project also emphasizes economic revitalization through job creation, vocational training, and targeted support for small and medium-sized enterprises, particularly those led by women, including female traders in the informal sector (“Madame Sara”). These interventions help improve livelihoods, strengthen women’s economic autonomy, and reduce gender inequalities.</w:t>
      </w:r>
    </w:p>
    <w:p w14:paraId="08E721AD" w14:textId="77777777" w:rsidR="0096473F" w:rsidRPr="00B661ED" w:rsidRDefault="0096473F" w:rsidP="00F5481A">
      <w:pPr>
        <w:jc w:val="both"/>
        <w:rPr>
          <w:sz w:val="24"/>
          <w:szCs w:val="24"/>
        </w:rPr>
      </w:pPr>
      <w:r w:rsidRPr="00B661ED">
        <w:rPr>
          <w:sz w:val="24"/>
          <w:szCs w:val="24"/>
        </w:rPr>
        <w:t>This initiative is taking place within a national context marked by a complex crisis characterized by political instability, the expansion of armed gangs, widespread insecurity, and a profound deterioration of socioeconomic conditions. Weak public institutions, high youth unemployment, and limited</w:t>
      </w:r>
      <w:r w:rsidRPr="0096473F">
        <w:rPr>
          <w:sz w:val="36"/>
          <w:szCs w:val="36"/>
        </w:rPr>
        <w:t xml:space="preserve"> </w:t>
      </w:r>
      <w:r w:rsidRPr="00B661ED">
        <w:rPr>
          <w:sz w:val="24"/>
          <w:szCs w:val="24"/>
        </w:rPr>
        <w:t>access to essential services have severely affected the population. Women and girls are particularly vulnerable, especially due to the rise in gender-based violence and barriers to accessing justice and protection services.</w:t>
      </w:r>
    </w:p>
    <w:p w14:paraId="0E00BE72" w14:textId="2603966F" w:rsidR="0096473F" w:rsidRDefault="0096473F" w:rsidP="00F5481A">
      <w:pPr>
        <w:jc w:val="both"/>
        <w:rPr>
          <w:sz w:val="24"/>
          <w:szCs w:val="24"/>
        </w:rPr>
      </w:pPr>
      <w:r w:rsidRPr="00B661ED">
        <w:rPr>
          <w:sz w:val="24"/>
          <w:szCs w:val="24"/>
        </w:rPr>
        <w:t>Economically, high inflation and insecurity severely disrupt activities in the informal sector, where women are in the majority, thereby threatening food security and household</w:t>
      </w:r>
      <w:r w:rsidRPr="0096473F">
        <w:rPr>
          <w:sz w:val="36"/>
          <w:szCs w:val="36"/>
        </w:rPr>
        <w:t xml:space="preserve"> </w:t>
      </w:r>
      <w:r w:rsidRPr="00B661ED">
        <w:rPr>
          <w:sz w:val="24"/>
          <w:szCs w:val="24"/>
        </w:rPr>
        <w:t>incomes, a significant portion of which are managed by women. Furthermore, limited access to healthcare and education increases the vulnerability of communities, particularly that of girls.</w:t>
      </w:r>
    </w:p>
    <w:p w14:paraId="0E033A47" w14:textId="77777777" w:rsidR="001A46F7" w:rsidRPr="001A46F7" w:rsidRDefault="001A46F7" w:rsidP="00F5481A">
      <w:pPr>
        <w:jc w:val="both"/>
        <w:rPr>
          <w:sz w:val="24"/>
          <w:szCs w:val="24"/>
        </w:rPr>
      </w:pPr>
      <w:r w:rsidRPr="001A46F7">
        <w:rPr>
          <w:sz w:val="24"/>
          <w:szCs w:val="24"/>
        </w:rPr>
        <w:t>In response to these challenges, AVANSE is taking an integrated approach based on collaboration with local communities and leveraging national strengths—culture, social capital, women’s entrepreneurship, youth, and community solidarity—to strengthen social cohesion and local resilience and to sustainably reduce gender-based violence.</w:t>
      </w:r>
    </w:p>
    <w:p w14:paraId="2CDF7496" w14:textId="77777777" w:rsidR="001A46F7" w:rsidRPr="001A46F7" w:rsidRDefault="001A46F7" w:rsidP="001A46F7">
      <w:pPr>
        <w:rPr>
          <w:sz w:val="24"/>
          <w:szCs w:val="24"/>
        </w:rPr>
      </w:pPr>
      <w:r w:rsidRPr="001A46F7">
        <w:rPr>
          <w:sz w:val="24"/>
          <w:szCs w:val="24"/>
        </w:rPr>
        <w:lastRenderedPageBreak/>
        <w:t>Given the scope and strategic importance of the planned activities, the project is structured in two phases:</w:t>
      </w:r>
    </w:p>
    <w:p w14:paraId="13885A37" w14:textId="31AF47AC" w:rsidR="001A46F7" w:rsidRPr="001A46F7" w:rsidRDefault="001A46F7" w:rsidP="001A46F7">
      <w:pPr>
        <w:rPr>
          <w:sz w:val="24"/>
          <w:szCs w:val="24"/>
        </w:rPr>
      </w:pPr>
      <w:r w:rsidRPr="001A46F7">
        <w:rPr>
          <w:sz w:val="24"/>
          <w:szCs w:val="24"/>
        </w:rPr>
        <w:t xml:space="preserve">•     </w:t>
      </w:r>
      <w:r w:rsidRPr="00F5481A">
        <w:rPr>
          <w:b/>
          <w:bCs/>
          <w:sz w:val="24"/>
          <w:szCs w:val="24"/>
        </w:rPr>
        <w:t>Preparatory phase</w:t>
      </w:r>
      <w:r w:rsidRPr="001A46F7">
        <w:rPr>
          <w:sz w:val="24"/>
          <w:szCs w:val="24"/>
        </w:rPr>
        <w:t xml:space="preserve">, for which the necessary resources have been </w:t>
      </w:r>
      <w:r w:rsidR="00A7780A" w:rsidRPr="001A46F7">
        <w:rPr>
          <w:sz w:val="24"/>
          <w:szCs w:val="24"/>
        </w:rPr>
        <w:t>mobilized,</w:t>
      </w:r>
      <w:r w:rsidRPr="001A46F7">
        <w:rPr>
          <w:sz w:val="24"/>
          <w:szCs w:val="24"/>
        </w:rPr>
        <w:t xml:space="preserve"> and which is currently being </w:t>
      </w:r>
      <w:r w:rsidR="00A7780A" w:rsidRPr="001A46F7">
        <w:rPr>
          <w:sz w:val="24"/>
          <w:szCs w:val="24"/>
        </w:rPr>
        <w:t>implemented.</w:t>
      </w:r>
    </w:p>
    <w:p w14:paraId="32AA8091" w14:textId="17FE0CA8" w:rsidR="001A46F7" w:rsidRPr="001A46F7" w:rsidRDefault="001A46F7" w:rsidP="001A46F7">
      <w:pPr>
        <w:rPr>
          <w:sz w:val="24"/>
          <w:szCs w:val="24"/>
        </w:rPr>
      </w:pPr>
      <w:r w:rsidRPr="001A46F7">
        <w:rPr>
          <w:sz w:val="24"/>
          <w:szCs w:val="24"/>
        </w:rPr>
        <w:t xml:space="preserve">•     </w:t>
      </w:r>
      <w:r w:rsidRPr="00F5481A">
        <w:rPr>
          <w:b/>
          <w:bCs/>
          <w:sz w:val="24"/>
          <w:szCs w:val="24"/>
        </w:rPr>
        <w:t>Rollout phase</w:t>
      </w:r>
      <w:r w:rsidRPr="001A46F7">
        <w:rPr>
          <w:sz w:val="24"/>
          <w:szCs w:val="24"/>
        </w:rPr>
        <w:t>, aimed at expanding and consolidating the initiatives, for which additional funding remains to be secured.</w:t>
      </w:r>
    </w:p>
    <w:p w14:paraId="52130BD3" w14:textId="77777777" w:rsidR="001A46F7" w:rsidRPr="001A46F7" w:rsidRDefault="001A46F7" w:rsidP="001A46F7">
      <w:pPr>
        <w:rPr>
          <w:b/>
          <w:bCs/>
          <w:color w:val="2F5496" w:themeColor="accent1" w:themeShade="BF"/>
          <w:sz w:val="24"/>
          <w:szCs w:val="24"/>
        </w:rPr>
      </w:pPr>
      <w:r w:rsidRPr="001A46F7">
        <w:rPr>
          <w:b/>
          <w:bCs/>
          <w:color w:val="2F5496" w:themeColor="accent1" w:themeShade="BF"/>
          <w:sz w:val="24"/>
          <w:szCs w:val="24"/>
        </w:rPr>
        <w:t>Links to UNDP Program Priorities and Government Priorities</w:t>
      </w:r>
    </w:p>
    <w:p w14:paraId="3FB96CA1" w14:textId="77777777" w:rsidR="001A46F7" w:rsidRPr="001A46F7" w:rsidRDefault="001A46F7" w:rsidP="00F5481A">
      <w:pPr>
        <w:jc w:val="both"/>
        <w:rPr>
          <w:sz w:val="24"/>
          <w:szCs w:val="24"/>
        </w:rPr>
      </w:pPr>
      <w:r w:rsidRPr="001A46F7">
        <w:rPr>
          <w:sz w:val="24"/>
          <w:szCs w:val="24"/>
        </w:rPr>
        <w:t>The AVANSE project aligns with the UNDP program’s priorities focused on the population, particularly vulnerable and marginalized groups, to ensure they have better access to equitable, inclusive, and high-quality basic social services, with an emphasis on respect for human rights, gender equality, and disability inclusion, with a view to strengthening the social contract. It also aligns with the government’s priorities regarding the security and well-being of the Haitian population.</w:t>
      </w:r>
    </w:p>
    <w:p w14:paraId="07D1F7AE" w14:textId="77777777" w:rsidR="00E06B19" w:rsidRPr="00A7780A" w:rsidRDefault="00E06B19" w:rsidP="00E06B19">
      <w:pPr>
        <w:rPr>
          <w:b/>
          <w:bCs/>
          <w:color w:val="2F5496" w:themeColor="accent1" w:themeShade="BF"/>
          <w:sz w:val="24"/>
          <w:szCs w:val="24"/>
        </w:rPr>
      </w:pPr>
      <w:r w:rsidRPr="00A7780A">
        <w:rPr>
          <w:b/>
          <w:bCs/>
          <w:color w:val="2F5496" w:themeColor="accent1" w:themeShade="BF"/>
          <w:sz w:val="24"/>
          <w:szCs w:val="24"/>
        </w:rPr>
        <w:t>Progress of Project Activities</w:t>
      </w:r>
    </w:p>
    <w:p w14:paraId="1D179313" w14:textId="5D3AC303" w:rsidR="00E06B19" w:rsidRPr="00E06B19" w:rsidRDefault="00E06B19" w:rsidP="00BA4CF3">
      <w:pPr>
        <w:jc w:val="both"/>
        <w:rPr>
          <w:sz w:val="24"/>
          <w:szCs w:val="24"/>
        </w:rPr>
      </w:pPr>
      <w:r w:rsidRPr="00E06B19">
        <w:rPr>
          <w:sz w:val="24"/>
          <w:szCs w:val="24"/>
        </w:rPr>
        <w:t xml:space="preserve">Although the project was launched in February 2025, due to constant changes within the Haitian government, the project document (PORODOC) was not </w:t>
      </w:r>
      <w:r w:rsidR="001D6DD9">
        <w:rPr>
          <w:sz w:val="24"/>
          <w:szCs w:val="24"/>
        </w:rPr>
        <w:t xml:space="preserve">fully </w:t>
      </w:r>
      <w:r w:rsidRPr="00E06B19">
        <w:rPr>
          <w:sz w:val="24"/>
          <w:szCs w:val="24"/>
        </w:rPr>
        <w:t xml:space="preserve">signed until August 12, 2025, during the first meeting of the project steering committee. Measures and actions were taken to ensure that the activities of the project’s first phase could begin as soon as possible. However, the political and economic crisis plaguing the country did not create favorable conditions for the launch of all project activities. Nevertheless, the activities we classify as preliminary </w:t>
      </w:r>
      <w:r w:rsidR="00B655A9">
        <w:rPr>
          <w:sz w:val="24"/>
          <w:szCs w:val="24"/>
        </w:rPr>
        <w:t>are</w:t>
      </w:r>
      <w:r w:rsidRPr="00E06B19">
        <w:rPr>
          <w:sz w:val="24"/>
          <w:szCs w:val="24"/>
        </w:rPr>
        <w:t xml:space="preserve"> </w:t>
      </w:r>
      <w:r w:rsidR="000007BB" w:rsidRPr="00E06B19">
        <w:rPr>
          <w:sz w:val="24"/>
          <w:szCs w:val="24"/>
        </w:rPr>
        <w:t>bei</w:t>
      </w:r>
      <w:r w:rsidR="000007BB">
        <w:rPr>
          <w:sz w:val="24"/>
          <w:szCs w:val="24"/>
        </w:rPr>
        <w:t>n</w:t>
      </w:r>
      <w:r w:rsidR="000007BB" w:rsidRPr="00E06B19">
        <w:rPr>
          <w:sz w:val="24"/>
          <w:szCs w:val="24"/>
        </w:rPr>
        <w:t>g</w:t>
      </w:r>
      <w:r w:rsidRPr="00E06B19">
        <w:rPr>
          <w:sz w:val="24"/>
          <w:szCs w:val="24"/>
        </w:rPr>
        <w:t xml:space="preserve"> implemented, enabling the collection of important and valuable data that will help refine the analysis and decisions to be made in both the first and second phases. This report details the activities carried out from February 2025 to December 2025</w:t>
      </w:r>
    </w:p>
    <w:p w14:paraId="2C71F09B" w14:textId="77777777" w:rsidR="00E06B19" w:rsidRPr="00A7780A" w:rsidRDefault="00E06B19" w:rsidP="00E06B19">
      <w:pPr>
        <w:rPr>
          <w:b/>
          <w:bCs/>
          <w:sz w:val="24"/>
          <w:szCs w:val="24"/>
        </w:rPr>
      </w:pPr>
      <w:r w:rsidRPr="00A7780A">
        <w:rPr>
          <w:b/>
          <w:bCs/>
          <w:sz w:val="24"/>
          <w:szCs w:val="24"/>
        </w:rPr>
        <w:t>Activity 1: Knowledge Base for Stabilization</w:t>
      </w:r>
    </w:p>
    <w:p w14:paraId="2A2846B2" w14:textId="77777777" w:rsidR="00E06B19" w:rsidRPr="00A7780A" w:rsidRDefault="00E06B19" w:rsidP="00E06B19">
      <w:pPr>
        <w:rPr>
          <w:b/>
          <w:bCs/>
          <w:sz w:val="24"/>
          <w:szCs w:val="24"/>
        </w:rPr>
      </w:pPr>
      <w:r w:rsidRPr="00A7780A">
        <w:rPr>
          <w:b/>
          <w:bCs/>
          <w:sz w:val="24"/>
          <w:szCs w:val="24"/>
        </w:rPr>
        <w:t xml:space="preserve">1-    Digital Survey </w:t>
      </w:r>
    </w:p>
    <w:p w14:paraId="662CF314" w14:textId="77777777" w:rsidR="00E06B19" w:rsidRPr="00E06B19" w:rsidRDefault="00E06B19" w:rsidP="00E06B19">
      <w:pPr>
        <w:rPr>
          <w:sz w:val="24"/>
          <w:szCs w:val="24"/>
        </w:rPr>
      </w:pPr>
      <w:r w:rsidRPr="00E06B19">
        <w:rPr>
          <w:sz w:val="24"/>
          <w:szCs w:val="24"/>
        </w:rPr>
        <w:t xml:space="preserve">A survey was launched via a telephone operator to assess the population’s perceptions on the following themes: security, violence, access to basic social services, trust in leaders, post-crisis community life… </w:t>
      </w:r>
    </w:p>
    <w:p w14:paraId="43292690" w14:textId="162DDE77" w:rsidR="00DC5D45" w:rsidRDefault="00E06B19" w:rsidP="00DC5D45">
      <w:pPr>
        <w:rPr>
          <w:sz w:val="24"/>
          <w:szCs w:val="24"/>
        </w:rPr>
      </w:pPr>
      <w:r w:rsidRPr="00E06B19">
        <w:rPr>
          <w:sz w:val="24"/>
          <w:szCs w:val="24"/>
        </w:rPr>
        <w:t xml:space="preserve">This survey specifically targets the Port-au-Prince metropolitan area, namely the municipalities </w:t>
      </w:r>
      <w:r w:rsidR="00FA64F5" w:rsidRPr="00E06B19">
        <w:rPr>
          <w:sz w:val="24"/>
          <w:szCs w:val="24"/>
        </w:rPr>
        <w:t>of: Pétion</w:t>
      </w:r>
      <w:r w:rsidRPr="00E06B19">
        <w:rPr>
          <w:sz w:val="24"/>
          <w:szCs w:val="24"/>
        </w:rPr>
        <w:t>-Ville, Carrefour, Port-au-Prince, Tabarre, Cité Soleil, and Gressier. To date, the survey has already covered the municipalities of Gressier</w:t>
      </w:r>
      <w:r w:rsidR="00DC5D45" w:rsidRPr="00DC5D45">
        <w:rPr>
          <w:sz w:val="24"/>
          <w:szCs w:val="24"/>
        </w:rPr>
        <w:t xml:space="preserve"> and Carrefour; the survey of the municipality of Port-au-Prince is expected to begin shortly. The data collected to date is currently being analyzed. A comprehensive vulnerability report will ultimately be produced.</w:t>
      </w:r>
    </w:p>
    <w:p w14:paraId="2B41F752" w14:textId="77777777" w:rsidR="0007335D" w:rsidRPr="00DC5D45" w:rsidRDefault="0007335D" w:rsidP="00DC5D45">
      <w:pPr>
        <w:rPr>
          <w:sz w:val="24"/>
          <w:szCs w:val="24"/>
        </w:rPr>
      </w:pPr>
    </w:p>
    <w:p w14:paraId="1CB9496B" w14:textId="77777777" w:rsidR="00DC5D45" w:rsidRPr="00BA4CF3" w:rsidRDefault="00DC5D45" w:rsidP="00DC5D45">
      <w:pPr>
        <w:rPr>
          <w:b/>
          <w:bCs/>
          <w:sz w:val="24"/>
          <w:szCs w:val="24"/>
        </w:rPr>
      </w:pPr>
      <w:r w:rsidRPr="00BA4CF3">
        <w:rPr>
          <w:b/>
          <w:bCs/>
          <w:sz w:val="24"/>
          <w:szCs w:val="24"/>
        </w:rPr>
        <w:lastRenderedPageBreak/>
        <w:t xml:space="preserve">2-     Detailed 3D mapping and damage assessments. </w:t>
      </w:r>
    </w:p>
    <w:p w14:paraId="0B423EF4" w14:textId="52115F2C" w:rsidR="00DC5D45" w:rsidRPr="00DC5D45" w:rsidRDefault="00013FD0" w:rsidP="00BA4CF3">
      <w:pPr>
        <w:jc w:val="both"/>
        <w:rPr>
          <w:sz w:val="24"/>
          <w:szCs w:val="24"/>
        </w:rPr>
      </w:pPr>
      <w:r>
        <w:rPr>
          <w:sz w:val="24"/>
          <w:szCs w:val="24"/>
        </w:rPr>
        <w:t>Full m</w:t>
      </w:r>
      <w:r w:rsidR="00BA4CF3" w:rsidRPr="00DC5D45">
        <w:rPr>
          <w:sz w:val="24"/>
          <w:szCs w:val="24"/>
        </w:rPr>
        <w:t>apping</w:t>
      </w:r>
      <w:r w:rsidR="00DC5D45" w:rsidRPr="00DC5D45">
        <w:rPr>
          <w:sz w:val="24"/>
          <w:szCs w:val="24"/>
        </w:rPr>
        <w:t xml:space="preserve"> </w:t>
      </w:r>
      <w:r w:rsidR="00E3418E">
        <w:rPr>
          <w:sz w:val="24"/>
          <w:szCs w:val="24"/>
        </w:rPr>
        <w:t xml:space="preserve">of </w:t>
      </w:r>
      <w:r w:rsidR="00DC5D45" w:rsidRPr="00DC5D45">
        <w:rPr>
          <w:sz w:val="24"/>
          <w:szCs w:val="24"/>
        </w:rPr>
        <w:t xml:space="preserve">the </w:t>
      </w:r>
      <w:r w:rsidR="00CE70AF">
        <w:rPr>
          <w:sz w:val="24"/>
          <w:szCs w:val="24"/>
        </w:rPr>
        <w:t>m</w:t>
      </w:r>
      <w:r w:rsidR="00CE70AF" w:rsidRPr="00DC5D45">
        <w:rPr>
          <w:sz w:val="24"/>
          <w:szCs w:val="24"/>
        </w:rPr>
        <w:t>unicipality</w:t>
      </w:r>
      <w:r w:rsidR="00DC5D45" w:rsidRPr="00DC5D45">
        <w:rPr>
          <w:sz w:val="24"/>
          <w:szCs w:val="24"/>
        </w:rPr>
        <w:t xml:space="preserve"> of Port-au-Prince was carried out using drones to prioritize the assessment of the physical condition of neighborhoods under the control of armed groups and which have been abandoned by the population. This survey provided a wealth of information: on the physical condition of buildings, the number of destroyed buildings, the location of roadblocks erected by gangs, vehicle wrecks... This information made it possible to quantify the volume of debris and its off-site removal, the number of houses to be repaired or rebuilt, public facilities (schools, health centers, hospitals, churches, etc.) to be rebuilt or rehabilitated, and the associated estimated costs.</w:t>
      </w:r>
    </w:p>
    <w:p w14:paraId="0775C925" w14:textId="77777777" w:rsidR="00DC5D45" w:rsidRPr="00BA4CF3" w:rsidRDefault="00DC5D45" w:rsidP="00BA4CF3">
      <w:pPr>
        <w:jc w:val="both"/>
        <w:rPr>
          <w:b/>
          <w:bCs/>
          <w:sz w:val="24"/>
          <w:szCs w:val="24"/>
        </w:rPr>
      </w:pPr>
      <w:r w:rsidRPr="00BA4CF3">
        <w:rPr>
          <w:b/>
          <w:bCs/>
          <w:sz w:val="24"/>
          <w:szCs w:val="24"/>
        </w:rPr>
        <w:t>3-    Group Discussions, Systems Thinking, and a Portfolio Approach</w:t>
      </w:r>
    </w:p>
    <w:p w14:paraId="337B0D1E" w14:textId="621F0995" w:rsidR="00662F50" w:rsidRPr="00662F50" w:rsidRDefault="00DC5D45" w:rsidP="00BA4CF3">
      <w:pPr>
        <w:jc w:val="both"/>
        <w:rPr>
          <w:sz w:val="24"/>
          <w:szCs w:val="24"/>
        </w:rPr>
      </w:pPr>
      <w:r w:rsidRPr="00DC5D45">
        <w:rPr>
          <w:sz w:val="24"/>
          <w:szCs w:val="24"/>
        </w:rPr>
        <w:t xml:space="preserve">Meetings and discussions with stakeholders working on the ground took place, notably with the </w:t>
      </w:r>
      <w:r w:rsidR="00B86869">
        <w:rPr>
          <w:sz w:val="24"/>
          <w:szCs w:val="24"/>
        </w:rPr>
        <w:t>Sent</w:t>
      </w:r>
      <w:r w:rsidRPr="00DC5D45">
        <w:rPr>
          <w:sz w:val="24"/>
          <w:szCs w:val="24"/>
        </w:rPr>
        <w:t xml:space="preserve"> Karl Leveque (SKL), (Centre Karl Leveque</w:t>
      </w:r>
      <w:r w:rsidR="00B86869">
        <w:rPr>
          <w:sz w:val="24"/>
          <w:szCs w:val="24"/>
        </w:rPr>
        <w:t>,</w:t>
      </w:r>
      <w:r w:rsidRPr="00DC5D45">
        <w:rPr>
          <w:sz w:val="24"/>
          <w:szCs w:val="24"/>
        </w:rPr>
        <w:t xml:space="preserve"> in French), a key actor working in the Solino neighborhood to rehabilitate individuals formerly involved in armed gangs under the Haitian state. This institution had taken the initiative to clean up and clear a major thoroughfare in Port-au-Prince’s urban grid, providing access to Solino.</w:t>
      </w:r>
      <w:r w:rsidR="00662F50" w:rsidRPr="00662F50">
        <w:t xml:space="preserve"> </w:t>
      </w:r>
      <w:r w:rsidR="00662F50" w:rsidRPr="00662F50">
        <w:rPr>
          <w:sz w:val="24"/>
          <w:szCs w:val="24"/>
        </w:rPr>
        <w:t xml:space="preserve">The opening of this road is expected to encourage residents to return to their neighborhoods. The details were unclear; the UNDP is still in contact with them, but no concrete action has been taken. </w:t>
      </w:r>
    </w:p>
    <w:p w14:paraId="12B31470" w14:textId="39232D72" w:rsidR="00662F50" w:rsidRDefault="00662F50" w:rsidP="00BA4CF3">
      <w:pPr>
        <w:jc w:val="both"/>
        <w:rPr>
          <w:sz w:val="24"/>
          <w:szCs w:val="24"/>
        </w:rPr>
      </w:pPr>
      <w:r w:rsidRPr="00662F50">
        <w:rPr>
          <w:sz w:val="24"/>
          <w:szCs w:val="24"/>
        </w:rPr>
        <w:t xml:space="preserve">It is also worth noting the important high-level meeting in May 2025 between the UNDP and the Presidential Transition Council (PTC). This meeting provided an opportunity for the government to present its vision for stabilization through the project titled “Return to the Neighborhoods.” This return to the neighborhoods would begin with </w:t>
      </w:r>
      <w:r w:rsidR="001B0124" w:rsidRPr="00662F50">
        <w:rPr>
          <w:sz w:val="24"/>
          <w:szCs w:val="24"/>
        </w:rPr>
        <w:t>Solino</w:t>
      </w:r>
      <w:r w:rsidR="00A17033">
        <w:rPr>
          <w:sz w:val="24"/>
          <w:szCs w:val="24"/>
        </w:rPr>
        <w:t>. This is fully aligne</w:t>
      </w:r>
      <w:r w:rsidR="000045D5">
        <w:rPr>
          <w:sz w:val="24"/>
          <w:szCs w:val="24"/>
        </w:rPr>
        <w:t>d</w:t>
      </w:r>
      <w:r w:rsidR="00A17033">
        <w:rPr>
          <w:sz w:val="24"/>
          <w:szCs w:val="24"/>
        </w:rPr>
        <w:t xml:space="preserve"> with the stabilization </w:t>
      </w:r>
      <w:r w:rsidR="00447B47">
        <w:rPr>
          <w:sz w:val="24"/>
          <w:szCs w:val="24"/>
        </w:rPr>
        <w:t>approach,</w:t>
      </w:r>
      <w:r w:rsidR="00A17033">
        <w:rPr>
          <w:sz w:val="24"/>
          <w:szCs w:val="24"/>
        </w:rPr>
        <w:t xml:space="preserve"> and the UNDP </w:t>
      </w:r>
      <w:r w:rsidR="002D7497">
        <w:rPr>
          <w:sz w:val="24"/>
          <w:szCs w:val="24"/>
        </w:rPr>
        <w:t>will be part</w:t>
      </w:r>
      <w:r w:rsidR="001B0124">
        <w:rPr>
          <w:sz w:val="24"/>
          <w:szCs w:val="24"/>
        </w:rPr>
        <w:t>n</w:t>
      </w:r>
      <w:r w:rsidR="002D7497">
        <w:rPr>
          <w:sz w:val="24"/>
          <w:szCs w:val="24"/>
        </w:rPr>
        <w:t xml:space="preserve">ering with this initiative, with the stabilization </w:t>
      </w:r>
      <w:r w:rsidR="00FF60BC">
        <w:rPr>
          <w:sz w:val="24"/>
          <w:szCs w:val="24"/>
        </w:rPr>
        <w:t xml:space="preserve">project </w:t>
      </w:r>
      <w:r w:rsidR="00FF60BC" w:rsidRPr="00662F50">
        <w:rPr>
          <w:sz w:val="24"/>
          <w:szCs w:val="24"/>
        </w:rPr>
        <w:t>in</w:t>
      </w:r>
      <w:r w:rsidR="001B0124">
        <w:rPr>
          <w:sz w:val="24"/>
          <w:szCs w:val="24"/>
        </w:rPr>
        <w:t xml:space="preserve"> </w:t>
      </w:r>
      <w:r w:rsidR="00FF60BC">
        <w:rPr>
          <w:sz w:val="24"/>
          <w:szCs w:val="24"/>
        </w:rPr>
        <w:t>supporting</w:t>
      </w:r>
      <w:r w:rsidR="0059762E">
        <w:rPr>
          <w:sz w:val="24"/>
          <w:szCs w:val="24"/>
        </w:rPr>
        <w:t xml:space="preserve"> the facilitator to coordinate</w:t>
      </w:r>
      <w:r w:rsidR="00447B47">
        <w:rPr>
          <w:sz w:val="24"/>
          <w:szCs w:val="24"/>
        </w:rPr>
        <w:t xml:space="preserve"> </w:t>
      </w:r>
      <w:r w:rsidR="0059762E">
        <w:rPr>
          <w:sz w:val="24"/>
          <w:szCs w:val="24"/>
        </w:rPr>
        <w:t>the</w:t>
      </w:r>
      <w:r w:rsidR="00447B47">
        <w:rPr>
          <w:sz w:val="24"/>
          <w:szCs w:val="24"/>
        </w:rPr>
        <w:t xml:space="preserve"> </w:t>
      </w:r>
      <w:r w:rsidR="0059762E">
        <w:rPr>
          <w:sz w:val="24"/>
          <w:szCs w:val="24"/>
        </w:rPr>
        <w:t xml:space="preserve">roll out of. </w:t>
      </w:r>
    </w:p>
    <w:p w14:paraId="2B578F03" w14:textId="77777777" w:rsidR="00A5451B" w:rsidRDefault="001568E4" w:rsidP="00BA4CF3">
      <w:pPr>
        <w:jc w:val="both"/>
        <w:rPr>
          <w:sz w:val="24"/>
          <w:szCs w:val="24"/>
        </w:rPr>
      </w:pPr>
      <w:r>
        <w:rPr>
          <w:sz w:val="24"/>
          <w:szCs w:val="24"/>
        </w:rPr>
        <w:t xml:space="preserve">In </w:t>
      </w:r>
      <w:r w:rsidR="00447B47">
        <w:rPr>
          <w:sz w:val="24"/>
          <w:szCs w:val="24"/>
        </w:rPr>
        <w:t>addition, several</w:t>
      </w:r>
      <w:r w:rsidR="008C7254">
        <w:rPr>
          <w:sz w:val="24"/>
          <w:szCs w:val="24"/>
        </w:rPr>
        <w:t xml:space="preserve"> representatives from the MPCE attended UNDP-led course</w:t>
      </w:r>
      <w:r w:rsidR="00447B47">
        <w:rPr>
          <w:sz w:val="24"/>
          <w:szCs w:val="24"/>
        </w:rPr>
        <w:t xml:space="preserve"> </w:t>
      </w:r>
      <w:r w:rsidR="00FF60BC">
        <w:rPr>
          <w:sz w:val="24"/>
          <w:szCs w:val="24"/>
        </w:rPr>
        <w:t>on</w:t>
      </w:r>
      <w:r w:rsidR="008C7254">
        <w:rPr>
          <w:sz w:val="24"/>
          <w:szCs w:val="24"/>
        </w:rPr>
        <w:t xml:space="preserve"> stabilization to gain th</w:t>
      </w:r>
      <w:r w:rsidR="00B2102D">
        <w:rPr>
          <w:sz w:val="24"/>
          <w:szCs w:val="24"/>
        </w:rPr>
        <w:t>orough understanding of the issues, challenges</w:t>
      </w:r>
      <w:r w:rsidR="00102BF0">
        <w:rPr>
          <w:sz w:val="24"/>
          <w:szCs w:val="24"/>
        </w:rPr>
        <w:t xml:space="preserve"> and</w:t>
      </w:r>
      <w:r w:rsidR="00447B47">
        <w:rPr>
          <w:sz w:val="24"/>
          <w:szCs w:val="24"/>
        </w:rPr>
        <w:t xml:space="preserve"> </w:t>
      </w:r>
      <w:r w:rsidR="00102BF0">
        <w:rPr>
          <w:sz w:val="24"/>
          <w:szCs w:val="24"/>
        </w:rPr>
        <w:t>implementation of stabilization efforts.</w:t>
      </w:r>
    </w:p>
    <w:p w14:paraId="7B23CCAC" w14:textId="45856512" w:rsidR="00662F50" w:rsidRPr="00662F50" w:rsidRDefault="00A5451B" w:rsidP="00BA4CF3">
      <w:pPr>
        <w:jc w:val="both"/>
        <w:rPr>
          <w:sz w:val="24"/>
          <w:szCs w:val="24"/>
        </w:rPr>
      </w:pPr>
      <w:r>
        <w:rPr>
          <w:sz w:val="24"/>
          <w:szCs w:val="24"/>
        </w:rPr>
        <w:t>D</w:t>
      </w:r>
      <w:r w:rsidR="00662F50" w:rsidRPr="00662F50">
        <w:rPr>
          <w:sz w:val="24"/>
          <w:szCs w:val="24"/>
        </w:rPr>
        <w:t xml:space="preserve">espite these </w:t>
      </w:r>
      <w:r>
        <w:rPr>
          <w:sz w:val="24"/>
          <w:szCs w:val="24"/>
        </w:rPr>
        <w:t xml:space="preserve">advanced consultations, </w:t>
      </w:r>
      <w:r w:rsidR="00662F50" w:rsidRPr="00662F50">
        <w:rPr>
          <w:sz w:val="24"/>
          <w:szCs w:val="24"/>
        </w:rPr>
        <w:t xml:space="preserve">due to a lack of security guarantees, </w:t>
      </w:r>
      <w:r w:rsidR="006F4F90">
        <w:rPr>
          <w:sz w:val="24"/>
          <w:szCs w:val="24"/>
        </w:rPr>
        <w:t xml:space="preserve">roll out of </w:t>
      </w:r>
      <w:r w:rsidR="00662F50" w:rsidRPr="00662F50">
        <w:rPr>
          <w:sz w:val="24"/>
          <w:szCs w:val="24"/>
        </w:rPr>
        <w:t>on-the-ground act</w:t>
      </w:r>
      <w:r w:rsidR="006F4F90">
        <w:rPr>
          <w:sz w:val="24"/>
          <w:szCs w:val="24"/>
        </w:rPr>
        <w:t>ivities</w:t>
      </w:r>
      <w:r w:rsidR="00662F50" w:rsidRPr="00662F50">
        <w:rPr>
          <w:sz w:val="24"/>
          <w:szCs w:val="24"/>
        </w:rPr>
        <w:t xml:space="preserve"> could not </w:t>
      </w:r>
      <w:r w:rsidR="006F4F90">
        <w:rPr>
          <w:sz w:val="24"/>
          <w:szCs w:val="24"/>
        </w:rPr>
        <w:t xml:space="preserve">yet </w:t>
      </w:r>
      <w:r w:rsidR="00662F50" w:rsidRPr="00662F50">
        <w:rPr>
          <w:sz w:val="24"/>
          <w:szCs w:val="24"/>
        </w:rPr>
        <w:t xml:space="preserve">take place.    </w:t>
      </w:r>
    </w:p>
    <w:p w14:paraId="0B0A83AB" w14:textId="77777777" w:rsidR="00662F50" w:rsidRPr="00662F50" w:rsidRDefault="00662F50" w:rsidP="00BA4CF3">
      <w:pPr>
        <w:jc w:val="both"/>
        <w:rPr>
          <w:sz w:val="24"/>
          <w:szCs w:val="24"/>
        </w:rPr>
      </w:pPr>
    </w:p>
    <w:p w14:paraId="2D69FE28" w14:textId="77777777" w:rsidR="00662F50" w:rsidRPr="00BA4CF3" w:rsidRDefault="00662F50" w:rsidP="00BA4CF3">
      <w:pPr>
        <w:jc w:val="both"/>
        <w:rPr>
          <w:b/>
          <w:bCs/>
          <w:sz w:val="24"/>
          <w:szCs w:val="24"/>
        </w:rPr>
      </w:pPr>
      <w:r w:rsidRPr="00BA4CF3">
        <w:rPr>
          <w:b/>
          <w:bCs/>
          <w:sz w:val="24"/>
          <w:szCs w:val="24"/>
        </w:rPr>
        <w:t>To date, the following actions have been undertaken:</w:t>
      </w:r>
    </w:p>
    <w:p w14:paraId="5647FF80" w14:textId="07CD8391" w:rsidR="00662F50" w:rsidRPr="00662F50" w:rsidRDefault="00B86869" w:rsidP="00BA4CF3">
      <w:pPr>
        <w:jc w:val="both"/>
        <w:rPr>
          <w:sz w:val="24"/>
          <w:szCs w:val="24"/>
        </w:rPr>
      </w:pPr>
      <w:r w:rsidRPr="00662F50">
        <w:rPr>
          <w:sz w:val="24"/>
          <w:szCs w:val="24"/>
        </w:rPr>
        <w:t>a) Establishment</w:t>
      </w:r>
      <w:r w:rsidR="00662F50" w:rsidRPr="00662F50">
        <w:rPr>
          <w:sz w:val="24"/>
          <w:szCs w:val="24"/>
        </w:rPr>
        <w:t xml:space="preserve"> of the project steering committee and signing of the PRODOC in the presence of the Minister of Planning and External Cooperation (MPCE); </w:t>
      </w:r>
    </w:p>
    <w:p w14:paraId="2321A978" w14:textId="5307644D" w:rsidR="00662F50" w:rsidRPr="00662F50" w:rsidRDefault="00662F50" w:rsidP="00BA4CF3">
      <w:pPr>
        <w:jc w:val="both"/>
        <w:rPr>
          <w:sz w:val="24"/>
          <w:szCs w:val="24"/>
        </w:rPr>
      </w:pPr>
      <w:r w:rsidRPr="00662F50">
        <w:rPr>
          <w:sz w:val="24"/>
          <w:szCs w:val="24"/>
        </w:rPr>
        <w:t xml:space="preserve">b)    Digital survey, in </w:t>
      </w:r>
      <w:r w:rsidR="00B86869" w:rsidRPr="00662F50">
        <w:rPr>
          <w:sz w:val="24"/>
          <w:szCs w:val="24"/>
        </w:rPr>
        <w:t>progress.</w:t>
      </w:r>
    </w:p>
    <w:p w14:paraId="5D6F1D82" w14:textId="437AAF3C" w:rsidR="00662F50" w:rsidRDefault="00662F50" w:rsidP="00BA4CF3">
      <w:pPr>
        <w:jc w:val="both"/>
        <w:rPr>
          <w:sz w:val="24"/>
          <w:szCs w:val="24"/>
        </w:rPr>
      </w:pPr>
      <w:r w:rsidRPr="00662F50">
        <w:rPr>
          <w:sz w:val="24"/>
          <w:szCs w:val="24"/>
        </w:rPr>
        <w:t xml:space="preserve">c)    3D mapping, </w:t>
      </w:r>
      <w:r w:rsidR="00CB692F">
        <w:rPr>
          <w:sz w:val="24"/>
          <w:szCs w:val="24"/>
        </w:rPr>
        <w:t>first phase completed- second</w:t>
      </w:r>
      <w:r w:rsidR="006A2209">
        <w:rPr>
          <w:sz w:val="24"/>
          <w:szCs w:val="24"/>
        </w:rPr>
        <w:t xml:space="preserve"> phase to be initiated</w:t>
      </w:r>
      <w:r w:rsidR="00B86869" w:rsidRPr="00662F50">
        <w:rPr>
          <w:sz w:val="24"/>
          <w:szCs w:val="24"/>
        </w:rPr>
        <w:t>.</w:t>
      </w:r>
    </w:p>
    <w:p w14:paraId="7307C52E" w14:textId="18C86894" w:rsidR="005E33BF" w:rsidRPr="00662F50" w:rsidRDefault="005E33BF" w:rsidP="00BA4CF3">
      <w:pPr>
        <w:jc w:val="both"/>
        <w:rPr>
          <w:sz w:val="24"/>
          <w:szCs w:val="24"/>
        </w:rPr>
      </w:pPr>
      <w:r>
        <w:rPr>
          <w:sz w:val="24"/>
          <w:szCs w:val="24"/>
        </w:rPr>
        <w:lastRenderedPageBreak/>
        <w:t>d)    Consultations with government agen</w:t>
      </w:r>
      <w:r w:rsidR="00A70697">
        <w:rPr>
          <w:sz w:val="24"/>
          <w:szCs w:val="24"/>
        </w:rPr>
        <w:t>cies and entities on the timing, sequencing and priority</w:t>
      </w:r>
      <w:r w:rsidR="0060274B">
        <w:rPr>
          <w:sz w:val="24"/>
          <w:szCs w:val="24"/>
        </w:rPr>
        <w:t xml:space="preserve"> areas for stabilization.</w:t>
      </w:r>
    </w:p>
    <w:p w14:paraId="47892133" w14:textId="0991E7B9" w:rsidR="001A46F7" w:rsidRDefault="00662F50" w:rsidP="00BA4CF3">
      <w:pPr>
        <w:jc w:val="both"/>
        <w:rPr>
          <w:sz w:val="24"/>
          <w:szCs w:val="24"/>
        </w:rPr>
      </w:pPr>
      <w:r w:rsidRPr="00662F50">
        <w:rPr>
          <w:sz w:val="24"/>
          <w:szCs w:val="24"/>
        </w:rPr>
        <w:t>d</w:t>
      </w:r>
      <w:r w:rsidR="00A71F22" w:rsidRPr="00662F50">
        <w:rPr>
          <w:sz w:val="24"/>
          <w:szCs w:val="24"/>
        </w:rPr>
        <w:t>) Discussions</w:t>
      </w:r>
      <w:r w:rsidRPr="00662F50">
        <w:rPr>
          <w:sz w:val="24"/>
          <w:szCs w:val="24"/>
        </w:rPr>
        <w:t xml:space="preserve"> with government agencies and entities on the ways and means to achieve stabilization.</w:t>
      </w:r>
    </w:p>
    <w:p w14:paraId="59F3E995" w14:textId="77777777" w:rsidR="00605DDD" w:rsidRDefault="00605DDD" w:rsidP="00662F50">
      <w:pPr>
        <w:rPr>
          <w:b/>
          <w:bCs/>
          <w:color w:val="2F5496" w:themeColor="accent1" w:themeShade="BF"/>
          <w:sz w:val="24"/>
          <w:szCs w:val="24"/>
        </w:rPr>
      </w:pPr>
    </w:p>
    <w:p w14:paraId="50545D40" w14:textId="12C2E5BB" w:rsidR="005E0495" w:rsidRPr="000A1895" w:rsidRDefault="005E0495" w:rsidP="00662F50">
      <w:pPr>
        <w:rPr>
          <w:b/>
          <w:bCs/>
          <w:color w:val="2F5496" w:themeColor="accent1" w:themeShade="BF"/>
          <w:sz w:val="24"/>
          <w:szCs w:val="24"/>
        </w:rPr>
      </w:pPr>
      <w:r w:rsidRPr="000A1895">
        <w:rPr>
          <w:b/>
          <w:bCs/>
          <w:color w:val="2F5496" w:themeColor="accent1" w:themeShade="BF"/>
          <w:sz w:val="24"/>
          <w:szCs w:val="24"/>
        </w:rPr>
        <w:t>RESULTS FRAMEWORK</w:t>
      </w:r>
    </w:p>
    <w:tbl>
      <w:tblPr>
        <w:tblpPr w:leftFromText="180" w:rightFromText="180" w:vertAnchor="page" w:horzAnchor="margin" w:tblpXSpec="center" w:tblpY="2236"/>
        <w:tblW w:w="11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44"/>
      </w:tblGrid>
      <w:tr w:rsidR="006E553E" w:rsidRPr="00C73473" w14:paraId="1AF7D440" w14:textId="77777777" w:rsidTr="001639D0">
        <w:trPr>
          <w:cantSplit/>
          <w:trHeight w:val="414"/>
          <w:tblHeader/>
        </w:trPr>
        <w:tc>
          <w:tcPr>
            <w:tcW w:w="11244" w:type="dxa"/>
          </w:tcPr>
          <w:p w14:paraId="6EC1C6E3" w14:textId="0C261B23" w:rsidR="006E553E" w:rsidRPr="00C73473" w:rsidRDefault="00C73473" w:rsidP="005E0495">
            <w:pPr>
              <w:spacing w:before="60"/>
              <w:contextualSpacing/>
              <w:rPr>
                <w:rFonts w:cs="Calibri"/>
                <w:sz w:val="20"/>
              </w:rPr>
            </w:pPr>
            <w:r w:rsidRPr="00C73473">
              <w:rPr>
                <w:rFonts w:cs="Calibri"/>
                <w:b/>
                <w:sz w:val="20"/>
              </w:rPr>
              <w:t xml:space="preserve">Expected result as stated in the Country Program Results and Resources Framework or UNSDCF: The population, particularly vulnerable and marginalized groups, has improved access to equitable, inclusive, and quality basic social </w:t>
            </w:r>
            <w:r w:rsidRPr="001639D0">
              <w:rPr>
                <w:rFonts w:cs="Calibri"/>
                <w:b/>
                <w:sz w:val="20"/>
              </w:rPr>
              <w:t>services, with a focus on</w:t>
            </w:r>
            <w:r w:rsidRPr="00C73473">
              <w:rPr>
                <w:rFonts w:cs="Calibri"/>
                <w:b/>
                <w:sz w:val="20"/>
              </w:rPr>
              <w:t xml:space="preserve"> respect for human rights, gender equality, and disability inclusion, with a view to strengthening the social contract</w:t>
            </w:r>
            <w:r w:rsidR="006E553E" w:rsidRPr="00C73473">
              <w:rPr>
                <w:rFonts w:ascii="Times New Roman" w:hAnsi="Times New Roman"/>
                <w:sz w:val="20"/>
                <w:szCs w:val="20"/>
              </w:rPr>
              <w:t>.</w:t>
            </w:r>
          </w:p>
        </w:tc>
      </w:tr>
      <w:tr w:rsidR="006E553E" w:rsidRPr="00690A3D" w14:paraId="4CCAC882" w14:textId="77777777" w:rsidTr="001639D0">
        <w:trPr>
          <w:cantSplit/>
          <w:trHeight w:val="375"/>
          <w:tblHeader/>
        </w:trPr>
        <w:tc>
          <w:tcPr>
            <w:tcW w:w="11244" w:type="dxa"/>
          </w:tcPr>
          <w:p w14:paraId="7EAAF668" w14:textId="77777777" w:rsidR="00690A3D" w:rsidRPr="00690A3D" w:rsidRDefault="00690A3D" w:rsidP="00690A3D">
            <w:pPr>
              <w:rPr>
                <w:rFonts w:ascii="Times New Roman" w:hAnsi="Times New Roman"/>
                <w:sz w:val="20"/>
                <w:szCs w:val="20"/>
              </w:rPr>
            </w:pPr>
            <w:r w:rsidRPr="00C2009B">
              <w:rPr>
                <w:rFonts w:ascii="Times New Roman" w:hAnsi="Times New Roman"/>
                <w:b/>
                <w:bCs/>
                <w:sz w:val="20"/>
                <w:szCs w:val="20"/>
              </w:rPr>
              <w:t>Outcome indicators as set out in the Country</w:t>
            </w:r>
            <w:r w:rsidRPr="00690A3D">
              <w:rPr>
                <w:rFonts w:ascii="Times New Roman" w:hAnsi="Times New Roman"/>
                <w:sz w:val="20"/>
                <w:szCs w:val="20"/>
              </w:rPr>
              <w:t xml:space="preserve"> [or Regional] Program Results and Resources Framework, including baselines and targets: Indicator 3.2.1:</w:t>
            </w:r>
          </w:p>
          <w:p w14:paraId="11964466" w14:textId="7FBBEE49" w:rsidR="006E553E" w:rsidRPr="00690A3D" w:rsidRDefault="00690A3D" w:rsidP="00690A3D">
            <w:pPr>
              <w:rPr>
                <w:rFonts w:ascii="Times New Roman" w:hAnsi="Times New Roman"/>
                <w:sz w:val="20"/>
                <w:szCs w:val="20"/>
              </w:rPr>
            </w:pPr>
            <w:r w:rsidRPr="00690A3D">
              <w:rPr>
                <w:rFonts w:ascii="Times New Roman" w:hAnsi="Times New Roman"/>
                <w:sz w:val="20"/>
                <w:szCs w:val="20"/>
              </w:rPr>
              <w:t>Extent to which the country has policy measures and institutional capacities in place to increase access to social protection schemes targeting (IRRF.1.2.1)</w:t>
            </w:r>
          </w:p>
        </w:tc>
      </w:tr>
      <w:tr w:rsidR="006E553E" w:rsidRPr="008A25BD" w14:paraId="7AC9ECAA" w14:textId="77777777" w:rsidTr="001639D0">
        <w:trPr>
          <w:cantSplit/>
          <w:trHeight w:val="452"/>
          <w:tblHeader/>
        </w:trPr>
        <w:tc>
          <w:tcPr>
            <w:tcW w:w="11244" w:type="dxa"/>
          </w:tcPr>
          <w:p w14:paraId="27C7629D" w14:textId="69ED1C28" w:rsidR="008A25BD" w:rsidRPr="008A25BD" w:rsidRDefault="006E553E" w:rsidP="008A25BD">
            <w:pPr>
              <w:spacing w:before="60"/>
              <w:contextualSpacing/>
              <w:rPr>
                <w:rFonts w:ascii="Times New Roman" w:hAnsi="Times New Roman"/>
                <w:sz w:val="20"/>
                <w:szCs w:val="20"/>
              </w:rPr>
            </w:pPr>
            <w:r w:rsidRPr="006E553E">
              <w:rPr>
                <w:rFonts w:cs="Calibri"/>
                <w:b/>
                <w:sz w:val="20"/>
                <w:lang w:val="fr-FR"/>
              </w:rPr>
              <w:t xml:space="preserve">Résultats applicables du Plan stratégique du PNUD : </w:t>
            </w:r>
            <w:r w:rsidRPr="006E553E">
              <w:rPr>
                <w:rFonts w:ascii="Times New Roman" w:hAnsi="Times New Roman"/>
                <w:sz w:val="20"/>
                <w:szCs w:val="20"/>
                <w:lang w:val="fr-FR"/>
              </w:rPr>
              <w:t>Personne n'est laissé pour compte, axé sur l'accès équitable aux opportunités et une approche fondée sur les droits de l'action humaine et du développement humain.</w:t>
            </w:r>
            <w:r w:rsidR="008A25BD" w:rsidRPr="008A25BD">
              <w:rPr>
                <w:lang w:val="fr-FR"/>
              </w:rPr>
              <w:t xml:space="preserve"> </w:t>
            </w:r>
            <w:r w:rsidR="008A25BD" w:rsidRPr="008A25BD">
              <w:rPr>
                <w:rFonts w:ascii="Times New Roman" w:hAnsi="Times New Roman"/>
                <w:sz w:val="20"/>
                <w:szCs w:val="20"/>
              </w:rPr>
              <w:t>Relevant outcomes of the UNDP Strategic Plan: No one is left behind, focused on equitable access to opportunities and a rights-based approach to human action and human development.</w:t>
            </w:r>
          </w:p>
          <w:p w14:paraId="1A7AF9B2" w14:textId="7972B15F" w:rsidR="006E553E" w:rsidRPr="008A25BD" w:rsidRDefault="006E553E" w:rsidP="008A25BD">
            <w:pPr>
              <w:spacing w:before="60"/>
              <w:contextualSpacing/>
              <w:rPr>
                <w:rFonts w:cs="Calibri"/>
                <w:b/>
                <w:sz w:val="20"/>
              </w:rPr>
            </w:pPr>
          </w:p>
        </w:tc>
      </w:tr>
      <w:tr w:rsidR="006E553E" w:rsidRPr="00251562" w14:paraId="3CE25BCF" w14:textId="77777777" w:rsidTr="001639D0">
        <w:trPr>
          <w:cantSplit/>
          <w:trHeight w:val="238"/>
          <w:tblHeader/>
        </w:trPr>
        <w:tc>
          <w:tcPr>
            <w:tcW w:w="11244" w:type="dxa"/>
          </w:tcPr>
          <w:p w14:paraId="2F892F25" w14:textId="23C20BB3" w:rsidR="006E553E" w:rsidRPr="00251562" w:rsidRDefault="008A25BD" w:rsidP="005E0495">
            <w:pPr>
              <w:spacing w:before="60"/>
              <w:contextualSpacing/>
              <w:rPr>
                <w:rFonts w:cs="Calibri"/>
                <w:b/>
                <w:sz w:val="20"/>
              </w:rPr>
            </w:pPr>
            <w:r w:rsidRPr="00251562">
              <w:rPr>
                <w:rFonts w:ascii="Times New Roman" w:hAnsi="Times New Roman"/>
                <w:b/>
                <w:bCs/>
                <w:sz w:val="20"/>
                <w:szCs w:val="20"/>
              </w:rPr>
              <w:t>Project title and project number</w:t>
            </w:r>
            <w:r w:rsidRPr="00251562">
              <w:rPr>
                <w:rFonts w:ascii="Times New Roman" w:hAnsi="Times New Roman"/>
                <w:sz w:val="20"/>
                <w:szCs w:val="20"/>
              </w:rPr>
              <w:t>: AVANSE “Aksyon ki Vize Amelyorasyon Nivo Sosyo Économie</w:t>
            </w:r>
            <w:r w:rsidRPr="00251562">
              <w:rPr>
                <w:rFonts w:cstheme="minorHAnsi"/>
                <w:bCs/>
                <w:sz w:val="21"/>
                <w:szCs w:val="21"/>
              </w:rPr>
              <w:t xml:space="preserve"> </w:t>
            </w:r>
          </w:p>
        </w:tc>
      </w:tr>
    </w:tbl>
    <w:p w14:paraId="6885B41E" w14:textId="77777777" w:rsidR="006E553E" w:rsidRPr="00251562" w:rsidRDefault="006E553E" w:rsidP="00662F50">
      <w:pPr>
        <w:rPr>
          <w:sz w:val="24"/>
          <w:szCs w:val="24"/>
        </w:rPr>
      </w:pPr>
    </w:p>
    <w:tbl>
      <w:tblPr>
        <w:tblW w:w="11351"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5"/>
        <w:gridCol w:w="1418"/>
        <w:gridCol w:w="1486"/>
        <w:gridCol w:w="1508"/>
        <w:gridCol w:w="914"/>
        <w:gridCol w:w="917"/>
        <w:gridCol w:w="773"/>
        <w:gridCol w:w="773"/>
        <w:gridCol w:w="773"/>
        <w:gridCol w:w="1454"/>
      </w:tblGrid>
      <w:tr w:rsidR="006E553E" w:rsidRPr="003721D3" w14:paraId="733C08C0" w14:textId="77777777" w:rsidTr="001639D0">
        <w:trPr>
          <w:tblHeader/>
        </w:trPr>
        <w:tc>
          <w:tcPr>
            <w:tcW w:w="1335" w:type="dxa"/>
            <w:vMerge w:val="restart"/>
            <w:shd w:val="clear" w:color="auto" w:fill="4472C4" w:themeFill="accent1"/>
          </w:tcPr>
          <w:p w14:paraId="192F0F17" w14:textId="77777777" w:rsidR="003721D3" w:rsidRPr="003721D3" w:rsidRDefault="003721D3" w:rsidP="003721D3">
            <w:pPr>
              <w:spacing w:after="0" w:line="240" w:lineRule="auto"/>
              <w:jc w:val="center"/>
              <w:rPr>
                <w:rFonts w:eastAsia="Times New Roman" w:cstheme="minorHAnsi"/>
                <w:b/>
                <w:color w:val="FFFFFF" w:themeColor="background1"/>
                <w:kern w:val="0"/>
                <w:sz w:val="20"/>
                <w:szCs w:val="20"/>
                <w:lang w:eastAsia="zh-CN"/>
                <w14:ligatures w14:val="none"/>
              </w:rPr>
            </w:pPr>
            <w:r w:rsidRPr="003721D3">
              <w:rPr>
                <w:rFonts w:eastAsia="Times New Roman" w:cstheme="minorHAnsi"/>
                <w:b/>
                <w:color w:val="FFFFFF" w:themeColor="background1"/>
                <w:kern w:val="0"/>
                <w:sz w:val="20"/>
                <w:szCs w:val="20"/>
                <w:lang w:eastAsia="zh-CN"/>
                <w14:ligatures w14:val="none"/>
              </w:rPr>
              <w:t>Outputs</w:t>
            </w:r>
          </w:p>
        </w:tc>
        <w:tc>
          <w:tcPr>
            <w:tcW w:w="1418" w:type="dxa"/>
            <w:vMerge w:val="restart"/>
            <w:shd w:val="clear" w:color="auto" w:fill="4472C4" w:themeFill="accent1"/>
          </w:tcPr>
          <w:p w14:paraId="3D629AA1" w14:textId="77777777" w:rsidR="003721D3" w:rsidRPr="003721D3" w:rsidRDefault="003721D3" w:rsidP="003721D3">
            <w:pPr>
              <w:spacing w:after="0" w:line="240" w:lineRule="auto"/>
              <w:jc w:val="center"/>
              <w:rPr>
                <w:rFonts w:eastAsia="Times New Roman" w:cstheme="minorHAnsi"/>
                <w:b/>
                <w:color w:val="FFFFFF" w:themeColor="background1"/>
                <w:kern w:val="0"/>
                <w:sz w:val="20"/>
                <w:szCs w:val="20"/>
                <w:lang w:eastAsia="zh-CN"/>
                <w14:ligatures w14:val="none"/>
              </w:rPr>
            </w:pPr>
            <w:r w:rsidRPr="003721D3">
              <w:rPr>
                <w:rFonts w:eastAsia="Times New Roman" w:cstheme="minorHAnsi"/>
                <w:b/>
                <w:color w:val="FFFFFF" w:themeColor="background1"/>
                <w:kern w:val="0"/>
                <w:sz w:val="20"/>
                <w:szCs w:val="20"/>
                <w:lang w:eastAsia="zh-CN"/>
                <w14:ligatures w14:val="none"/>
              </w:rPr>
              <w:t>Activities</w:t>
            </w:r>
          </w:p>
        </w:tc>
        <w:tc>
          <w:tcPr>
            <w:tcW w:w="1486" w:type="dxa"/>
            <w:vMerge w:val="restart"/>
            <w:shd w:val="clear" w:color="auto" w:fill="4472C4" w:themeFill="accent1"/>
          </w:tcPr>
          <w:p w14:paraId="0AD2F1F3" w14:textId="77777777" w:rsidR="003721D3" w:rsidRPr="003721D3" w:rsidRDefault="003721D3" w:rsidP="003721D3">
            <w:pPr>
              <w:spacing w:after="0" w:line="240" w:lineRule="auto"/>
              <w:jc w:val="center"/>
              <w:rPr>
                <w:rFonts w:eastAsia="Times New Roman" w:cstheme="minorHAnsi"/>
                <w:b/>
                <w:color w:val="FFFFFF" w:themeColor="background1"/>
                <w:kern w:val="0"/>
                <w:sz w:val="20"/>
                <w:szCs w:val="20"/>
                <w:lang w:eastAsia="zh-CN"/>
                <w14:ligatures w14:val="none"/>
              </w:rPr>
            </w:pPr>
            <w:r w:rsidRPr="003721D3">
              <w:rPr>
                <w:rFonts w:eastAsia="Times New Roman" w:cstheme="minorHAnsi"/>
                <w:b/>
                <w:color w:val="FFFFFF" w:themeColor="background1"/>
                <w:kern w:val="0"/>
                <w:sz w:val="20"/>
                <w:szCs w:val="20"/>
                <w:lang w:eastAsia="zh-CN"/>
                <w14:ligatures w14:val="none"/>
              </w:rPr>
              <w:t>Output Indicators</w:t>
            </w:r>
          </w:p>
        </w:tc>
        <w:tc>
          <w:tcPr>
            <w:tcW w:w="1508" w:type="dxa"/>
            <w:vMerge w:val="restart"/>
            <w:shd w:val="clear" w:color="auto" w:fill="4472C4" w:themeFill="accent1"/>
          </w:tcPr>
          <w:p w14:paraId="5998BA7D" w14:textId="77777777" w:rsidR="003721D3" w:rsidRPr="003721D3" w:rsidRDefault="003721D3" w:rsidP="003721D3">
            <w:pPr>
              <w:spacing w:after="0" w:line="240" w:lineRule="auto"/>
              <w:jc w:val="center"/>
              <w:rPr>
                <w:rFonts w:eastAsia="Times New Roman" w:cstheme="minorHAnsi"/>
                <w:b/>
                <w:color w:val="FFFFFF" w:themeColor="background1"/>
                <w:kern w:val="0"/>
                <w:sz w:val="20"/>
                <w:szCs w:val="20"/>
                <w:lang w:eastAsia="zh-CN"/>
                <w14:ligatures w14:val="none"/>
              </w:rPr>
            </w:pPr>
            <w:r w:rsidRPr="003721D3">
              <w:rPr>
                <w:rFonts w:eastAsia="Times New Roman" w:cstheme="minorHAnsi"/>
                <w:b/>
                <w:color w:val="FFFFFF" w:themeColor="background1"/>
                <w:kern w:val="0"/>
                <w:sz w:val="20"/>
                <w:szCs w:val="20"/>
                <w:lang w:eastAsia="zh-CN"/>
                <w14:ligatures w14:val="none"/>
              </w:rPr>
              <w:t>Data Source</w:t>
            </w:r>
          </w:p>
        </w:tc>
        <w:tc>
          <w:tcPr>
            <w:tcW w:w="914" w:type="dxa"/>
            <w:vMerge w:val="restart"/>
            <w:shd w:val="clear" w:color="auto" w:fill="4472C4" w:themeFill="accent1"/>
          </w:tcPr>
          <w:p w14:paraId="533724A0" w14:textId="77777777" w:rsidR="003721D3" w:rsidRPr="003721D3" w:rsidRDefault="003721D3" w:rsidP="003721D3">
            <w:pPr>
              <w:spacing w:after="0" w:line="240" w:lineRule="auto"/>
              <w:jc w:val="center"/>
              <w:rPr>
                <w:rFonts w:eastAsia="Times New Roman" w:cstheme="minorHAnsi"/>
                <w:b/>
                <w:color w:val="FFFFFF" w:themeColor="background1"/>
                <w:kern w:val="0"/>
                <w:sz w:val="20"/>
                <w:szCs w:val="20"/>
                <w:lang w:eastAsia="zh-CN"/>
                <w14:ligatures w14:val="none"/>
              </w:rPr>
            </w:pPr>
            <w:r w:rsidRPr="003721D3">
              <w:rPr>
                <w:rFonts w:eastAsia="Times New Roman" w:cstheme="minorHAnsi"/>
                <w:b/>
                <w:color w:val="FFFFFF" w:themeColor="background1"/>
                <w:kern w:val="0"/>
                <w:sz w:val="20"/>
                <w:szCs w:val="20"/>
                <w:lang w:eastAsia="zh-CN"/>
                <w14:ligatures w14:val="none"/>
              </w:rPr>
              <w:t>Baseline</w:t>
            </w:r>
          </w:p>
        </w:tc>
        <w:tc>
          <w:tcPr>
            <w:tcW w:w="3236" w:type="dxa"/>
            <w:gridSpan w:val="4"/>
            <w:shd w:val="clear" w:color="auto" w:fill="4472C4" w:themeFill="accent1"/>
          </w:tcPr>
          <w:p w14:paraId="0584F874" w14:textId="77777777" w:rsidR="003721D3" w:rsidRPr="003721D3" w:rsidRDefault="003721D3" w:rsidP="003721D3">
            <w:pPr>
              <w:spacing w:after="0" w:line="240" w:lineRule="auto"/>
              <w:jc w:val="center"/>
              <w:rPr>
                <w:rFonts w:eastAsia="Times New Roman" w:cstheme="minorHAnsi"/>
                <w:b/>
                <w:bCs/>
                <w:color w:val="FFFFFF" w:themeColor="background1"/>
                <w:kern w:val="0"/>
                <w:sz w:val="20"/>
                <w:szCs w:val="20"/>
                <w:lang w:eastAsia="zh-CN"/>
                <w14:ligatures w14:val="none"/>
              </w:rPr>
            </w:pPr>
            <w:r w:rsidRPr="003721D3">
              <w:rPr>
                <w:rFonts w:eastAsia="Times New Roman" w:cstheme="minorHAnsi"/>
                <w:b/>
                <w:bCs/>
                <w:color w:val="FFFFFF" w:themeColor="background1"/>
                <w:kern w:val="0"/>
                <w:sz w:val="20"/>
                <w:szCs w:val="20"/>
                <w:lang w:eastAsia="zh-CN"/>
                <w14:ligatures w14:val="none"/>
              </w:rPr>
              <w:t>Targets</w:t>
            </w:r>
          </w:p>
        </w:tc>
        <w:tc>
          <w:tcPr>
            <w:tcW w:w="1454" w:type="dxa"/>
            <w:vMerge w:val="restart"/>
            <w:shd w:val="clear" w:color="auto" w:fill="4472C4" w:themeFill="accent1"/>
          </w:tcPr>
          <w:p w14:paraId="593C23F3" w14:textId="77777777" w:rsidR="003721D3" w:rsidRPr="003721D3" w:rsidRDefault="003721D3" w:rsidP="003721D3">
            <w:pPr>
              <w:spacing w:after="0" w:line="240" w:lineRule="auto"/>
              <w:jc w:val="center"/>
              <w:rPr>
                <w:rFonts w:eastAsia="Times New Roman" w:cstheme="minorHAnsi"/>
                <w:b/>
                <w:bCs/>
                <w:color w:val="FFFFFF" w:themeColor="background1"/>
                <w:kern w:val="0"/>
                <w:sz w:val="20"/>
                <w:szCs w:val="20"/>
                <w:lang w:eastAsia="zh-CN"/>
                <w14:ligatures w14:val="none"/>
              </w:rPr>
            </w:pPr>
            <w:r w:rsidRPr="003721D3">
              <w:rPr>
                <w:rFonts w:eastAsia="Times New Roman" w:cstheme="minorHAnsi"/>
                <w:b/>
                <w:bCs/>
                <w:color w:val="FFFFFF" w:themeColor="background1"/>
                <w:kern w:val="0"/>
                <w:sz w:val="20"/>
                <w:szCs w:val="20"/>
                <w:lang w:eastAsia="zh-CN"/>
                <w14:ligatures w14:val="none"/>
              </w:rPr>
              <w:t>Data collection methods and risks</w:t>
            </w:r>
          </w:p>
        </w:tc>
      </w:tr>
      <w:tr w:rsidR="006E553E" w:rsidRPr="003721D3" w14:paraId="0598225B" w14:textId="77777777" w:rsidTr="001639D0">
        <w:trPr>
          <w:trHeight w:val="449"/>
          <w:tblHeader/>
        </w:trPr>
        <w:tc>
          <w:tcPr>
            <w:tcW w:w="1335" w:type="dxa"/>
            <w:vMerge/>
            <w:shd w:val="clear" w:color="auto" w:fill="FFFF99"/>
            <w:vAlign w:val="center"/>
          </w:tcPr>
          <w:p w14:paraId="6128A808" w14:textId="77777777" w:rsidR="003721D3" w:rsidRPr="003721D3" w:rsidRDefault="003721D3" w:rsidP="003721D3">
            <w:pPr>
              <w:spacing w:after="0" w:line="240" w:lineRule="auto"/>
              <w:rPr>
                <w:rFonts w:eastAsia="Times New Roman" w:cstheme="minorHAnsi"/>
                <w:b/>
                <w:kern w:val="0"/>
                <w:sz w:val="20"/>
                <w:szCs w:val="20"/>
                <w:lang w:eastAsia="zh-CN"/>
                <w14:ligatures w14:val="none"/>
              </w:rPr>
            </w:pPr>
          </w:p>
        </w:tc>
        <w:tc>
          <w:tcPr>
            <w:tcW w:w="1418" w:type="dxa"/>
            <w:vMerge/>
            <w:shd w:val="clear" w:color="auto" w:fill="4472C4" w:themeFill="accent1"/>
          </w:tcPr>
          <w:p w14:paraId="6FC32587" w14:textId="77777777" w:rsidR="003721D3" w:rsidRPr="003721D3" w:rsidRDefault="003721D3" w:rsidP="003721D3">
            <w:pPr>
              <w:spacing w:after="0" w:line="240" w:lineRule="auto"/>
              <w:rPr>
                <w:rFonts w:eastAsia="Times New Roman" w:cstheme="minorHAnsi"/>
                <w:b/>
                <w:color w:val="FFFFFF" w:themeColor="background1"/>
                <w:kern w:val="0"/>
                <w:sz w:val="20"/>
                <w:szCs w:val="20"/>
                <w:lang w:eastAsia="zh-CN"/>
                <w14:ligatures w14:val="none"/>
              </w:rPr>
            </w:pPr>
          </w:p>
        </w:tc>
        <w:tc>
          <w:tcPr>
            <w:tcW w:w="1486" w:type="dxa"/>
            <w:vMerge/>
            <w:shd w:val="clear" w:color="auto" w:fill="FFFF99"/>
            <w:vAlign w:val="center"/>
          </w:tcPr>
          <w:p w14:paraId="2C839817" w14:textId="77777777" w:rsidR="003721D3" w:rsidRPr="003721D3" w:rsidRDefault="003721D3" w:rsidP="003721D3">
            <w:pPr>
              <w:spacing w:after="0" w:line="240" w:lineRule="auto"/>
              <w:rPr>
                <w:rFonts w:eastAsia="Times New Roman" w:cstheme="minorHAnsi"/>
                <w:b/>
                <w:kern w:val="0"/>
                <w:sz w:val="20"/>
                <w:szCs w:val="20"/>
                <w:lang w:eastAsia="zh-CN"/>
                <w14:ligatures w14:val="none"/>
              </w:rPr>
            </w:pPr>
          </w:p>
        </w:tc>
        <w:tc>
          <w:tcPr>
            <w:tcW w:w="1508" w:type="dxa"/>
            <w:vMerge/>
            <w:shd w:val="clear" w:color="auto" w:fill="FFFF99"/>
            <w:vAlign w:val="center"/>
          </w:tcPr>
          <w:p w14:paraId="4F6E817F" w14:textId="77777777" w:rsidR="003721D3" w:rsidRPr="003721D3" w:rsidRDefault="003721D3" w:rsidP="003721D3">
            <w:pPr>
              <w:spacing w:after="0" w:line="240" w:lineRule="auto"/>
              <w:rPr>
                <w:rFonts w:eastAsia="Times New Roman" w:cstheme="minorHAnsi"/>
                <w:b/>
                <w:kern w:val="0"/>
                <w:sz w:val="20"/>
                <w:szCs w:val="20"/>
                <w:lang w:eastAsia="zh-CN"/>
                <w14:ligatures w14:val="none"/>
              </w:rPr>
            </w:pPr>
          </w:p>
        </w:tc>
        <w:tc>
          <w:tcPr>
            <w:tcW w:w="914" w:type="dxa"/>
            <w:vMerge/>
            <w:tcBorders>
              <w:bottom w:val="single" w:sz="4" w:space="0" w:color="auto"/>
            </w:tcBorders>
            <w:shd w:val="clear" w:color="auto" w:fill="FFFF99"/>
            <w:vAlign w:val="center"/>
          </w:tcPr>
          <w:p w14:paraId="5D6AC87D" w14:textId="77777777" w:rsidR="003721D3" w:rsidRPr="003721D3" w:rsidRDefault="003721D3" w:rsidP="003721D3">
            <w:pPr>
              <w:spacing w:after="0" w:line="240" w:lineRule="auto"/>
              <w:rPr>
                <w:rFonts w:eastAsia="Times New Roman" w:cstheme="minorHAnsi"/>
                <w:b/>
                <w:kern w:val="0"/>
                <w:sz w:val="20"/>
                <w:szCs w:val="20"/>
                <w:lang w:eastAsia="zh-CN"/>
                <w14:ligatures w14:val="none"/>
              </w:rPr>
            </w:pPr>
          </w:p>
        </w:tc>
        <w:tc>
          <w:tcPr>
            <w:tcW w:w="917" w:type="dxa"/>
            <w:tcBorders>
              <w:bottom w:val="single" w:sz="4" w:space="0" w:color="auto"/>
            </w:tcBorders>
            <w:shd w:val="clear" w:color="auto" w:fill="4472C4" w:themeFill="accent1"/>
          </w:tcPr>
          <w:p w14:paraId="649A5E11" w14:textId="77777777" w:rsidR="003721D3" w:rsidRPr="003721D3" w:rsidDel="00BD7C58" w:rsidRDefault="003721D3" w:rsidP="003721D3">
            <w:pPr>
              <w:spacing w:after="0" w:line="240" w:lineRule="auto"/>
              <w:jc w:val="center"/>
              <w:rPr>
                <w:rFonts w:eastAsia="Times New Roman" w:cstheme="minorHAnsi"/>
                <w:b/>
                <w:color w:val="FFFFFF" w:themeColor="background1"/>
                <w:kern w:val="0"/>
                <w:sz w:val="20"/>
                <w:szCs w:val="20"/>
                <w:lang w:eastAsia="zh-CN"/>
                <w14:ligatures w14:val="none"/>
              </w:rPr>
            </w:pPr>
            <w:r w:rsidRPr="003721D3">
              <w:rPr>
                <w:rFonts w:eastAsia="Times New Roman" w:cstheme="minorHAnsi"/>
                <w:b/>
                <w:color w:val="FFFFFF" w:themeColor="background1"/>
                <w:kern w:val="0"/>
                <w:sz w:val="20"/>
                <w:szCs w:val="20"/>
                <w:lang w:eastAsia="zh-CN"/>
                <w14:ligatures w14:val="none"/>
              </w:rPr>
              <w:t>Year 1</w:t>
            </w:r>
          </w:p>
        </w:tc>
        <w:tc>
          <w:tcPr>
            <w:tcW w:w="773" w:type="dxa"/>
            <w:tcBorders>
              <w:bottom w:val="single" w:sz="4" w:space="0" w:color="auto"/>
            </w:tcBorders>
            <w:shd w:val="clear" w:color="auto" w:fill="4472C4" w:themeFill="accent1"/>
          </w:tcPr>
          <w:p w14:paraId="11179948" w14:textId="77777777" w:rsidR="003721D3" w:rsidRPr="003721D3" w:rsidDel="00BD7C58" w:rsidRDefault="003721D3" w:rsidP="003721D3">
            <w:pPr>
              <w:spacing w:after="0" w:line="240" w:lineRule="auto"/>
              <w:jc w:val="center"/>
              <w:rPr>
                <w:rFonts w:eastAsia="Times New Roman" w:cstheme="minorHAnsi"/>
                <w:b/>
                <w:color w:val="FFFFFF" w:themeColor="background1"/>
                <w:kern w:val="0"/>
                <w:sz w:val="20"/>
                <w:szCs w:val="20"/>
                <w:lang w:eastAsia="zh-CN"/>
                <w14:ligatures w14:val="none"/>
              </w:rPr>
            </w:pPr>
            <w:r w:rsidRPr="003721D3">
              <w:rPr>
                <w:rFonts w:eastAsia="Times New Roman" w:cstheme="minorHAnsi"/>
                <w:b/>
                <w:color w:val="FFFFFF" w:themeColor="background1"/>
                <w:kern w:val="0"/>
                <w:sz w:val="20"/>
                <w:szCs w:val="20"/>
                <w:lang w:eastAsia="zh-CN"/>
                <w14:ligatures w14:val="none"/>
              </w:rPr>
              <w:t>Year 2</w:t>
            </w:r>
          </w:p>
        </w:tc>
        <w:tc>
          <w:tcPr>
            <w:tcW w:w="773" w:type="dxa"/>
            <w:tcBorders>
              <w:bottom w:val="single" w:sz="4" w:space="0" w:color="auto"/>
            </w:tcBorders>
            <w:shd w:val="clear" w:color="auto" w:fill="4472C4" w:themeFill="accent1"/>
          </w:tcPr>
          <w:p w14:paraId="5160103C" w14:textId="77777777" w:rsidR="003721D3" w:rsidRPr="003721D3" w:rsidDel="00BD7C58" w:rsidRDefault="003721D3" w:rsidP="003721D3">
            <w:pPr>
              <w:spacing w:after="0" w:line="240" w:lineRule="auto"/>
              <w:jc w:val="center"/>
              <w:rPr>
                <w:rFonts w:eastAsia="Times New Roman" w:cstheme="minorHAnsi"/>
                <w:b/>
                <w:color w:val="FFFFFF" w:themeColor="background1"/>
                <w:kern w:val="0"/>
                <w:sz w:val="20"/>
                <w:szCs w:val="20"/>
                <w:lang w:eastAsia="zh-CN"/>
                <w14:ligatures w14:val="none"/>
              </w:rPr>
            </w:pPr>
            <w:r w:rsidRPr="003721D3">
              <w:rPr>
                <w:rFonts w:eastAsia="Times New Roman" w:cstheme="minorHAnsi"/>
                <w:b/>
                <w:color w:val="FFFFFF" w:themeColor="background1"/>
                <w:kern w:val="0"/>
                <w:sz w:val="20"/>
                <w:szCs w:val="20"/>
                <w:lang w:eastAsia="zh-CN"/>
                <w14:ligatures w14:val="none"/>
              </w:rPr>
              <w:t>Year 3</w:t>
            </w:r>
          </w:p>
        </w:tc>
        <w:tc>
          <w:tcPr>
            <w:tcW w:w="773" w:type="dxa"/>
            <w:tcBorders>
              <w:bottom w:val="single" w:sz="4" w:space="0" w:color="auto"/>
            </w:tcBorders>
            <w:shd w:val="clear" w:color="auto" w:fill="4472C4" w:themeFill="accent1"/>
          </w:tcPr>
          <w:p w14:paraId="6D5BA6A9" w14:textId="77777777" w:rsidR="003721D3" w:rsidRPr="003721D3" w:rsidDel="00BD7C58" w:rsidRDefault="003721D3" w:rsidP="003721D3">
            <w:pPr>
              <w:spacing w:after="0" w:line="240" w:lineRule="auto"/>
              <w:jc w:val="center"/>
              <w:rPr>
                <w:rFonts w:eastAsia="Times New Roman" w:cstheme="minorHAnsi"/>
                <w:b/>
                <w:bCs/>
                <w:color w:val="FFFFFF" w:themeColor="background1"/>
                <w:kern w:val="0"/>
                <w:sz w:val="20"/>
                <w:szCs w:val="20"/>
                <w:lang w:eastAsia="zh-CN"/>
                <w14:ligatures w14:val="none"/>
              </w:rPr>
            </w:pPr>
            <w:r w:rsidRPr="003721D3">
              <w:rPr>
                <w:rFonts w:eastAsia="Times New Roman" w:cstheme="minorHAnsi"/>
                <w:b/>
                <w:color w:val="FFFFFF" w:themeColor="background1"/>
                <w:kern w:val="0"/>
                <w:sz w:val="20"/>
                <w:szCs w:val="20"/>
                <w:lang w:eastAsia="zh-CN"/>
                <w14:ligatures w14:val="none"/>
              </w:rPr>
              <w:t>Final</w:t>
            </w:r>
          </w:p>
        </w:tc>
        <w:tc>
          <w:tcPr>
            <w:tcW w:w="1454" w:type="dxa"/>
            <w:vMerge/>
            <w:tcBorders>
              <w:bottom w:val="single" w:sz="4" w:space="0" w:color="auto"/>
            </w:tcBorders>
            <w:shd w:val="clear" w:color="auto" w:fill="FFFF99"/>
            <w:vAlign w:val="center"/>
          </w:tcPr>
          <w:p w14:paraId="70158B91" w14:textId="77777777" w:rsidR="003721D3" w:rsidRPr="003721D3" w:rsidRDefault="003721D3" w:rsidP="003721D3">
            <w:pPr>
              <w:spacing w:after="0" w:line="240" w:lineRule="auto"/>
              <w:rPr>
                <w:rFonts w:eastAsia="Times New Roman" w:cstheme="minorHAnsi"/>
                <w:b/>
                <w:bCs/>
                <w:kern w:val="0"/>
                <w:sz w:val="20"/>
                <w:szCs w:val="20"/>
                <w:lang w:eastAsia="zh-CN"/>
                <w14:ligatures w14:val="none"/>
              </w:rPr>
            </w:pPr>
          </w:p>
        </w:tc>
      </w:tr>
      <w:tr w:rsidR="006E553E" w:rsidRPr="003721D3" w14:paraId="27B22B49" w14:textId="77777777" w:rsidTr="001639D0">
        <w:trPr>
          <w:trHeight w:val="547"/>
        </w:trPr>
        <w:tc>
          <w:tcPr>
            <w:tcW w:w="1335" w:type="dxa"/>
            <w:vMerge w:val="restart"/>
            <w:shd w:val="clear" w:color="auto" w:fill="F2F2F2" w:themeFill="background1" w:themeFillShade="F2"/>
          </w:tcPr>
          <w:p w14:paraId="386AA718" w14:textId="77777777" w:rsidR="003721D3" w:rsidRPr="003721D3" w:rsidRDefault="003721D3" w:rsidP="003721D3">
            <w:pPr>
              <w:spacing w:after="0" w:line="240" w:lineRule="auto"/>
              <w:rPr>
                <w:rFonts w:eastAsia="Times New Roman" w:cstheme="minorHAnsi"/>
                <w:bCs/>
                <w:kern w:val="0"/>
                <w:sz w:val="20"/>
                <w:szCs w:val="20"/>
                <w:lang w:eastAsia="zh-CN"/>
                <w14:ligatures w14:val="none"/>
              </w:rPr>
            </w:pPr>
            <w:r w:rsidRPr="003721D3">
              <w:rPr>
                <w:rFonts w:eastAsia="Times New Roman" w:cstheme="minorHAnsi"/>
                <w:bCs/>
                <w:kern w:val="0"/>
                <w:sz w:val="20"/>
                <w:szCs w:val="20"/>
                <w:lang w:eastAsia="zh-CN"/>
                <w14:ligatures w14:val="none"/>
              </w:rPr>
              <w:t>Output 1.1 - Security in communities improved.</w:t>
            </w:r>
          </w:p>
        </w:tc>
        <w:tc>
          <w:tcPr>
            <w:tcW w:w="1418" w:type="dxa"/>
            <w:vMerge w:val="restart"/>
          </w:tcPr>
          <w:p w14:paraId="6E9919BC" w14:textId="77777777" w:rsidR="003721D3" w:rsidRPr="003721D3" w:rsidRDefault="003721D3" w:rsidP="003721D3">
            <w:pPr>
              <w:spacing w:after="0" w:line="240" w:lineRule="auto"/>
              <w:rPr>
                <w:rFonts w:eastAsia="Times New Roman" w:cstheme="minorHAnsi"/>
                <w:bCs/>
                <w:iCs/>
                <w:kern w:val="0"/>
                <w:sz w:val="20"/>
                <w:szCs w:val="20"/>
                <w:lang w:eastAsia="zh-CN"/>
                <w14:ligatures w14:val="none"/>
              </w:rPr>
            </w:pPr>
            <w:r w:rsidRPr="003721D3">
              <w:rPr>
                <w:rFonts w:eastAsia="Times New Roman" w:cstheme="minorHAnsi"/>
                <w:kern w:val="0"/>
                <w:sz w:val="20"/>
                <w:szCs w:val="20"/>
                <w:lang w:eastAsia="zh-CN"/>
                <w14:ligatures w14:val="none"/>
              </w:rPr>
              <w:t xml:space="preserve">A1.1. Increasing law enforcement presence in reclaimed areas with rehabilitation or reconstruction of police stations, community policing posts, public justice services providers, court houses, prisons, national office of register, safe places for </w:t>
            </w:r>
            <w:r w:rsidRPr="003721D3">
              <w:rPr>
                <w:rFonts w:eastAsia="Times New Roman" w:cstheme="minorHAnsi"/>
                <w:kern w:val="0"/>
                <w:sz w:val="20"/>
                <w:szCs w:val="20"/>
                <w:lang w:eastAsia="zh-CN"/>
                <w14:ligatures w14:val="none"/>
              </w:rPr>
              <w:lastRenderedPageBreak/>
              <w:t>women victim of Sexual violence,  and others rule of law infrastructures</w:t>
            </w:r>
          </w:p>
        </w:tc>
        <w:tc>
          <w:tcPr>
            <w:tcW w:w="1486" w:type="dxa"/>
          </w:tcPr>
          <w:p w14:paraId="027D2F39"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lastRenderedPageBreak/>
              <w:t xml:space="preserve">1.1.1.  The community’s perception of </w:t>
            </w:r>
          </w:p>
          <w:p w14:paraId="17893CCE" w14:textId="77777777" w:rsidR="003721D3" w:rsidRPr="003721D3" w:rsidDel="00A8412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security.</w:t>
            </w:r>
          </w:p>
        </w:tc>
        <w:tc>
          <w:tcPr>
            <w:tcW w:w="1508" w:type="dxa"/>
          </w:tcPr>
          <w:p w14:paraId="06EE6CEE" w14:textId="77777777" w:rsidR="003721D3" w:rsidRPr="003721D3" w:rsidDel="00A84123" w:rsidRDefault="003721D3" w:rsidP="003721D3">
            <w:pPr>
              <w:spacing w:after="0" w:line="240" w:lineRule="auto"/>
              <w:rPr>
                <w:rFonts w:eastAsia="Times New Roman" w:cstheme="minorHAnsi"/>
                <w:kern w:val="0"/>
                <w:sz w:val="20"/>
                <w:szCs w:val="20"/>
                <w:lang w:val="fr-FR" w:eastAsia="zh-CN"/>
                <w14:ligatures w14:val="none"/>
              </w:rPr>
            </w:pPr>
            <w:r w:rsidRPr="003721D3">
              <w:rPr>
                <w:rFonts w:eastAsia="Times New Roman" w:cstheme="minorHAnsi"/>
                <w:kern w:val="0"/>
                <w:sz w:val="20"/>
                <w:szCs w:val="20"/>
                <w:lang w:val="fr-FR" w:eastAsia="zh-CN"/>
                <w14:ligatures w14:val="none"/>
              </w:rPr>
              <w:t xml:space="preserve">1.1.  </w:t>
            </w:r>
            <w:r w:rsidRPr="003721D3">
              <w:rPr>
                <w:rFonts w:eastAsia="Times New Roman" w:cstheme="minorHAnsi"/>
                <w:iCs/>
                <w:kern w:val="0"/>
                <w:sz w:val="20"/>
                <w:szCs w:val="20"/>
                <w:lang w:val="fr-FR" w:eastAsia="zh-CN"/>
                <w14:ligatures w14:val="none"/>
              </w:rPr>
              <w:t>UNDP mobile phone perception surve</w:t>
            </w:r>
            <w:r w:rsidRPr="003721D3">
              <w:rPr>
                <w:rFonts w:eastAsia="Times New Roman" w:cstheme="minorHAnsi"/>
                <w:kern w:val="0"/>
                <w:sz w:val="20"/>
                <w:szCs w:val="20"/>
                <w:lang w:val="fr-FR" w:eastAsia="zh-CN"/>
                <w14:ligatures w14:val="none"/>
              </w:rPr>
              <w:t>y</w:t>
            </w:r>
          </w:p>
        </w:tc>
        <w:tc>
          <w:tcPr>
            <w:tcW w:w="914" w:type="dxa"/>
          </w:tcPr>
          <w:p w14:paraId="03D59286" w14:textId="77777777" w:rsidR="003721D3" w:rsidRPr="003721D3" w:rsidDel="00BD7C58"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0</w:t>
            </w:r>
          </w:p>
        </w:tc>
        <w:tc>
          <w:tcPr>
            <w:tcW w:w="917" w:type="dxa"/>
          </w:tcPr>
          <w:p w14:paraId="3362CAAA" w14:textId="6EF833E1" w:rsidR="003721D3" w:rsidRPr="003721D3" w:rsidDel="00BD7C58" w:rsidRDefault="00C17D59" w:rsidP="003721D3">
            <w:pPr>
              <w:spacing w:after="0" w:line="240" w:lineRule="auto"/>
              <w:rPr>
                <w:rFonts w:eastAsia="Times New Roman" w:cstheme="minorHAnsi"/>
                <w:iCs/>
                <w:kern w:val="0"/>
                <w:sz w:val="20"/>
                <w:szCs w:val="20"/>
                <w:lang w:eastAsia="zh-CN"/>
                <w14:ligatures w14:val="none"/>
              </w:rPr>
            </w:pPr>
            <w:r>
              <w:rPr>
                <w:rFonts w:eastAsia="Times New Roman" w:cstheme="minorHAnsi"/>
                <w:iCs/>
                <w:kern w:val="0"/>
                <w:sz w:val="20"/>
                <w:szCs w:val="20"/>
                <w:lang w:eastAsia="zh-CN"/>
                <w14:ligatures w14:val="none"/>
              </w:rPr>
              <w:t>0</w:t>
            </w:r>
          </w:p>
        </w:tc>
        <w:tc>
          <w:tcPr>
            <w:tcW w:w="773" w:type="dxa"/>
          </w:tcPr>
          <w:p w14:paraId="7005A722" w14:textId="77777777"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1</w:t>
            </w:r>
          </w:p>
        </w:tc>
        <w:tc>
          <w:tcPr>
            <w:tcW w:w="773" w:type="dxa"/>
          </w:tcPr>
          <w:p w14:paraId="23E9B937" w14:textId="77777777"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1</w:t>
            </w:r>
          </w:p>
        </w:tc>
        <w:tc>
          <w:tcPr>
            <w:tcW w:w="773" w:type="dxa"/>
          </w:tcPr>
          <w:p w14:paraId="5873422E" w14:textId="77777777"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3</w:t>
            </w:r>
          </w:p>
        </w:tc>
        <w:tc>
          <w:tcPr>
            <w:tcW w:w="1454" w:type="dxa"/>
            <w:vMerge w:val="restart"/>
          </w:tcPr>
          <w:p w14:paraId="58BEB853"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UNDP mobile phone perception survey, official reports and data base</w:t>
            </w:r>
          </w:p>
        </w:tc>
      </w:tr>
      <w:tr w:rsidR="006E553E" w:rsidRPr="003721D3" w14:paraId="26C9FC06" w14:textId="77777777" w:rsidTr="001639D0">
        <w:trPr>
          <w:trHeight w:val="483"/>
        </w:trPr>
        <w:tc>
          <w:tcPr>
            <w:tcW w:w="1335" w:type="dxa"/>
            <w:vMerge/>
            <w:shd w:val="clear" w:color="auto" w:fill="F2F2F2" w:themeFill="background1" w:themeFillShade="F2"/>
            <w:vAlign w:val="center"/>
          </w:tcPr>
          <w:p w14:paraId="79334EE8" w14:textId="77777777" w:rsidR="003721D3" w:rsidRPr="003721D3" w:rsidRDefault="003721D3" w:rsidP="003721D3">
            <w:pPr>
              <w:spacing w:after="0" w:line="240" w:lineRule="auto"/>
              <w:rPr>
                <w:rFonts w:eastAsia="Times New Roman" w:cstheme="minorHAnsi"/>
                <w:b/>
                <w:color w:val="4472C4" w:themeColor="accent1"/>
                <w:kern w:val="0"/>
                <w:sz w:val="20"/>
                <w:szCs w:val="20"/>
                <w:lang w:eastAsia="zh-CN"/>
                <w14:ligatures w14:val="none"/>
              </w:rPr>
            </w:pPr>
          </w:p>
        </w:tc>
        <w:tc>
          <w:tcPr>
            <w:tcW w:w="1418" w:type="dxa"/>
            <w:vMerge/>
          </w:tcPr>
          <w:p w14:paraId="40670DBF"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4C872EC7"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1.1.2. Number of peace, justice and security infrastructures rehabilitated </w:t>
            </w:r>
          </w:p>
        </w:tc>
        <w:tc>
          <w:tcPr>
            <w:tcW w:w="1508" w:type="dxa"/>
          </w:tcPr>
          <w:p w14:paraId="791A72B0"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 Official certificate of delivery of the infrastructure to the relevant ministries or institutions</w:t>
            </w:r>
          </w:p>
        </w:tc>
        <w:tc>
          <w:tcPr>
            <w:tcW w:w="914" w:type="dxa"/>
          </w:tcPr>
          <w:p w14:paraId="06AEC772"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0</w:t>
            </w:r>
          </w:p>
          <w:p w14:paraId="7A261D7A"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917" w:type="dxa"/>
          </w:tcPr>
          <w:p w14:paraId="2345D2F3" w14:textId="42EB302E" w:rsidR="003721D3" w:rsidRPr="003721D3" w:rsidDel="00BD7C58" w:rsidRDefault="00C17D59" w:rsidP="003721D3">
            <w:pPr>
              <w:spacing w:after="0" w:line="240" w:lineRule="auto"/>
              <w:rPr>
                <w:rFonts w:eastAsia="Times New Roman" w:cstheme="minorHAnsi"/>
                <w:iCs/>
                <w:kern w:val="0"/>
                <w:sz w:val="20"/>
                <w:szCs w:val="20"/>
                <w:lang w:eastAsia="zh-CN"/>
                <w14:ligatures w14:val="none"/>
              </w:rPr>
            </w:pPr>
            <w:r>
              <w:rPr>
                <w:rFonts w:eastAsia="Times New Roman" w:cstheme="minorHAnsi"/>
                <w:iCs/>
                <w:kern w:val="0"/>
                <w:sz w:val="20"/>
                <w:szCs w:val="20"/>
                <w:lang w:eastAsia="zh-CN"/>
                <w14:ligatures w14:val="none"/>
              </w:rPr>
              <w:t>0</w:t>
            </w:r>
          </w:p>
        </w:tc>
        <w:tc>
          <w:tcPr>
            <w:tcW w:w="773" w:type="dxa"/>
          </w:tcPr>
          <w:p w14:paraId="48BA710B" w14:textId="77777777"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6</w:t>
            </w:r>
          </w:p>
        </w:tc>
        <w:tc>
          <w:tcPr>
            <w:tcW w:w="773" w:type="dxa"/>
          </w:tcPr>
          <w:p w14:paraId="338F98C0" w14:textId="77777777"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6</w:t>
            </w:r>
          </w:p>
        </w:tc>
        <w:tc>
          <w:tcPr>
            <w:tcW w:w="773" w:type="dxa"/>
          </w:tcPr>
          <w:p w14:paraId="26E3CADA" w14:textId="77777777"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16</w:t>
            </w:r>
          </w:p>
        </w:tc>
        <w:tc>
          <w:tcPr>
            <w:tcW w:w="1454" w:type="dxa"/>
            <w:vMerge/>
          </w:tcPr>
          <w:p w14:paraId="0BE9E384"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p>
        </w:tc>
      </w:tr>
      <w:tr w:rsidR="006E553E" w:rsidRPr="003721D3" w14:paraId="541D3EC0" w14:textId="77777777" w:rsidTr="001639D0">
        <w:trPr>
          <w:trHeight w:val="302"/>
        </w:trPr>
        <w:tc>
          <w:tcPr>
            <w:tcW w:w="1335" w:type="dxa"/>
            <w:vMerge/>
            <w:shd w:val="clear" w:color="auto" w:fill="F2F2F2" w:themeFill="background1" w:themeFillShade="F2"/>
            <w:vAlign w:val="center"/>
          </w:tcPr>
          <w:p w14:paraId="2DD62715" w14:textId="77777777" w:rsidR="003721D3" w:rsidRPr="003721D3" w:rsidRDefault="003721D3" w:rsidP="003721D3">
            <w:pPr>
              <w:spacing w:after="0" w:line="240" w:lineRule="auto"/>
              <w:rPr>
                <w:rFonts w:eastAsia="Times New Roman" w:cstheme="minorHAnsi"/>
                <w:b/>
                <w:color w:val="4472C4" w:themeColor="accent1"/>
                <w:kern w:val="0"/>
                <w:sz w:val="20"/>
                <w:szCs w:val="20"/>
                <w:lang w:eastAsia="zh-CN"/>
                <w14:ligatures w14:val="none"/>
              </w:rPr>
            </w:pPr>
          </w:p>
        </w:tc>
        <w:tc>
          <w:tcPr>
            <w:tcW w:w="1418" w:type="dxa"/>
            <w:vMerge/>
          </w:tcPr>
          <w:p w14:paraId="0BA60D40"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7C5701B3"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1.1.3. Number of citizens registered in the National Registration Offices </w:t>
            </w:r>
          </w:p>
        </w:tc>
        <w:tc>
          <w:tcPr>
            <w:tcW w:w="1508" w:type="dxa"/>
          </w:tcPr>
          <w:p w14:paraId="30E92BBC"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1.3. National Registration Offices record </w:t>
            </w:r>
          </w:p>
        </w:tc>
        <w:tc>
          <w:tcPr>
            <w:tcW w:w="914" w:type="dxa"/>
          </w:tcPr>
          <w:p w14:paraId="7C3FA0F0"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0</w:t>
            </w:r>
          </w:p>
        </w:tc>
        <w:tc>
          <w:tcPr>
            <w:tcW w:w="917" w:type="dxa"/>
          </w:tcPr>
          <w:p w14:paraId="300E08A1" w14:textId="65CE61E2"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0</w:t>
            </w:r>
          </w:p>
        </w:tc>
        <w:tc>
          <w:tcPr>
            <w:tcW w:w="773" w:type="dxa"/>
          </w:tcPr>
          <w:p w14:paraId="256DE2A1" w14:textId="77777777"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15,000</w:t>
            </w:r>
          </w:p>
        </w:tc>
        <w:tc>
          <w:tcPr>
            <w:tcW w:w="773" w:type="dxa"/>
          </w:tcPr>
          <w:p w14:paraId="039C01AD" w14:textId="77777777"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25,000</w:t>
            </w:r>
          </w:p>
        </w:tc>
        <w:tc>
          <w:tcPr>
            <w:tcW w:w="773" w:type="dxa"/>
          </w:tcPr>
          <w:p w14:paraId="12F8EC65" w14:textId="77777777"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25,000</w:t>
            </w:r>
          </w:p>
        </w:tc>
        <w:tc>
          <w:tcPr>
            <w:tcW w:w="1454" w:type="dxa"/>
            <w:vMerge/>
          </w:tcPr>
          <w:p w14:paraId="7291880D"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p>
        </w:tc>
      </w:tr>
      <w:tr w:rsidR="006E553E" w:rsidRPr="003721D3" w14:paraId="75F517BF" w14:textId="77777777" w:rsidTr="001639D0">
        <w:trPr>
          <w:trHeight w:val="539"/>
        </w:trPr>
        <w:tc>
          <w:tcPr>
            <w:tcW w:w="1335" w:type="dxa"/>
            <w:vMerge/>
            <w:shd w:val="clear" w:color="auto" w:fill="F2F2F2" w:themeFill="background1" w:themeFillShade="F2"/>
            <w:vAlign w:val="center"/>
          </w:tcPr>
          <w:p w14:paraId="00FD387A" w14:textId="77777777" w:rsidR="003721D3" w:rsidRPr="003721D3" w:rsidRDefault="003721D3" w:rsidP="003721D3">
            <w:pPr>
              <w:spacing w:after="0" w:line="240" w:lineRule="auto"/>
              <w:rPr>
                <w:rFonts w:eastAsia="Times New Roman" w:cstheme="minorHAnsi"/>
                <w:b/>
                <w:color w:val="4472C4" w:themeColor="accent1"/>
                <w:kern w:val="0"/>
                <w:sz w:val="20"/>
                <w:szCs w:val="20"/>
                <w:lang w:eastAsia="zh-CN"/>
                <w14:ligatures w14:val="none"/>
              </w:rPr>
            </w:pPr>
          </w:p>
        </w:tc>
        <w:tc>
          <w:tcPr>
            <w:tcW w:w="1418" w:type="dxa"/>
            <w:vMerge/>
          </w:tcPr>
          <w:p w14:paraId="0D6C42F1"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0D50C7E2"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1.1.4. Number of women victim of GBV benefited from </w:t>
            </w:r>
            <w:r w:rsidRPr="003721D3">
              <w:rPr>
                <w:rFonts w:eastAsia="Times New Roman" w:cstheme="minorHAnsi"/>
                <w:kern w:val="0"/>
                <w:sz w:val="20"/>
                <w:szCs w:val="20"/>
                <w:lang w:eastAsia="zh-CN"/>
                <w14:ligatures w14:val="none"/>
              </w:rPr>
              <w:lastRenderedPageBreak/>
              <w:t>safe haven program.</w:t>
            </w:r>
          </w:p>
        </w:tc>
        <w:tc>
          <w:tcPr>
            <w:tcW w:w="1508" w:type="dxa"/>
          </w:tcPr>
          <w:p w14:paraId="6F10EE25"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lastRenderedPageBreak/>
              <w:t xml:space="preserve">1.4. Safe haven official data base, </w:t>
            </w:r>
          </w:p>
        </w:tc>
        <w:tc>
          <w:tcPr>
            <w:tcW w:w="914" w:type="dxa"/>
          </w:tcPr>
          <w:p w14:paraId="778CFD1C"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p w14:paraId="76D7008C"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p>
        </w:tc>
        <w:tc>
          <w:tcPr>
            <w:tcW w:w="917" w:type="dxa"/>
          </w:tcPr>
          <w:p w14:paraId="313CF1EC" w14:textId="53A42ED9" w:rsidR="003721D3" w:rsidRPr="003721D3" w:rsidDel="00BD7C58" w:rsidRDefault="00C17D59" w:rsidP="003721D3">
            <w:pPr>
              <w:spacing w:after="0" w:line="240" w:lineRule="auto"/>
              <w:jc w:val="right"/>
              <w:rPr>
                <w:rFonts w:eastAsia="Times New Roman" w:cstheme="minorHAnsi"/>
                <w:iCs/>
                <w:kern w:val="0"/>
                <w:sz w:val="20"/>
                <w:szCs w:val="20"/>
                <w:lang w:eastAsia="zh-CN"/>
                <w14:ligatures w14:val="none"/>
              </w:rPr>
            </w:pPr>
            <w:r>
              <w:rPr>
                <w:rFonts w:eastAsia="Times New Roman" w:cstheme="minorHAnsi"/>
                <w:iCs/>
                <w:kern w:val="0"/>
                <w:sz w:val="20"/>
                <w:szCs w:val="20"/>
                <w:lang w:eastAsia="zh-CN"/>
                <w14:ligatures w14:val="none"/>
              </w:rPr>
              <w:t>0</w:t>
            </w:r>
          </w:p>
        </w:tc>
        <w:tc>
          <w:tcPr>
            <w:tcW w:w="773" w:type="dxa"/>
          </w:tcPr>
          <w:p w14:paraId="0A19B657" w14:textId="77777777" w:rsidR="003721D3" w:rsidRPr="003721D3" w:rsidDel="00BD7C58"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2</w:t>
            </w:r>
          </w:p>
        </w:tc>
        <w:tc>
          <w:tcPr>
            <w:tcW w:w="773" w:type="dxa"/>
          </w:tcPr>
          <w:p w14:paraId="1774E5A6" w14:textId="77777777" w:rsidR="003721D3" w:rsidRPr="003721D3" w:rsidDel="00BD7C58"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2</w:t>
            </w:r>
          </w:p>
        </w:tc>
        <w:tc>
          <w:tcPr>
            <w:tcW w:w="773" w:type="dxa"/>
          </w:tcPr>
          <w:p w14:paraId="7A9AD410" w14:textId="77777777" w:rsidR="003721D3" w:rsidRPr="003721D3" w:rsidDel="00BD7C58"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6</w:t>
            </w:r>
          </w:p>
        </w:tc>
        <w:tc>
          <w:tcPr>
            <w:tcW w:w="1454" w:type="dxa"/>
            <w:vMerge/>
          </w:tcPr>
          <w:p w14:paraId="20C663F3"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p>
        </w:tc>
      </w:tr>
      <w:tr w:rsidR="006E553E" w:rsidRPr="003721D3" w14:paraId="104E3B42" w14:textId="77777777" w:rsidTr="001639D0">
        <w:trPr>
          <w:trHeight w:val="547"/>
        </w:trPr>
        <w:tc>
          <w:tcPr>
            <w:tcW w:w="1335" w:type="dxa"/>
            <w:vMerge/>
            <w:shd w:val="clear" w:color="auto" w:fill="F2F2F2" w:themeFill="background1" w:themeFillShade="F2"/>
            <w:vAlign w:val="center"/>
          </w:tcPr>
          <w:p w14:paraId="569CFC9C" w14:textId="77777777" w:rsidR="003721D3" w:rsidRPr="003721D3" w:rsidRDefault="003721D3" w:rsidP="003721D3">
            <w:pPr>
              <w:spacing w:after="0" w:line="240" w:lineRule="auto"/>
              <w:rPr>
                <w:rFonts w:eastAsia="Times New Roman" w:cstheme="minorHAnsi"/>
                <w:b/>
                <w:color w:val="4472C4" w:themeColor="accent1"/>
                <w:kern w:val="0"/>
                <w:sz w:val="20"/>
                <w:szCs w:val="20"/>
                <w:lang w:eastAsia="zh-CN"/>
                <w14:ligatures w14:val="none"/>
              </w:rPr>
            </w:pPr>
          </w:p>
        </w:tc>
        <w:tc>
          <w:tcPr>
            <w:tcW w:w="1418" w:type="dxa"/>
            <w:vMerge/>
          </w:tcPr>
          <w:p w14:paraId="5F93E12F"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4732B339"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1.1.5. Number of official servants sensitized on GBV. </w:t>
            </w:r>
          </w:p>
        </w:tc>
        <w:tc>
          <w:tcPr>
            <w:tcW w:w="1508" w:type="dxa"/>
          </w:tcPr>
          <w:p w14:paraId="7F1261CD"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1.5. training report</w:t>
            </w:r>
          </w:p>
        </w:tc>
        <w:tc>
          <w:tcPr>
            <w:tcW w:w="914" w:type="dxa"/>
          </w:tcPr>
          <w:p w14:paraId="7F3EFC57"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2E639403" w14:textId="6D67DA24" w:rsidR="003721D3" w:rsidRPr="003721D3" w:rsidDel="00BD7C58"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0</w:t>
            </w:r>
          </w:p>
        </w:tc>
        <w:tc>
          <w:tcPr>
            <w:tcW w:w="773" w:type="dxa"/>
          </w:tcPr>
          <w:p w14:paraId="3D31FB0D" w14:textId="77777777" w:rsidR="003721D3" w:rsidRPr="003721D3" w:rsidDel="00BD7C58"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3,500</w:t>
            </w:r>
          </w:p>
        </w:tc>
        <w:tc>
          <w:tcPr>
            <w:tcW w:w="773" w:type="dxa"/>
          </w:tcPr>
          <w:p w14:paraId="4178F1E5" w14:textId="77777777" w:rsidR="003721D3" w:rsidRPr="003721D3" w:rsidDel="00BD7C58"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4,000</w:t>
            </w:r>
          </w:p>
        </w:tc>
        <w:tc>
          <w:tcPr>
            <w:tcW w:w="773" w:type="dxa"/>
          </w:tcPr>
          <w:p w14:paraId="57E4C5AB" w14:textId="77777777" w:rsidR="003721D3" w:rsidRPr="003721D3" w:rsidDel="00BD7C58"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8,000</w:t>
            </w:r>
          </w:p>
        </w:tc>
        <w:tc>
          <w:tcPr>
            <w:tcW w:w="1454" w:type="dxa"/>
            <w:vMerge/>
          </w:tcPr>
          <w:p w14:paraId="7E80050A"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p>
        </w:tc>
      </w:tr>
      <w:tr w:rsidR="006E553E" w:rsidRPr="003721D3" w14:paraId="6C7AE1E9" w14:textId="77777777" w:rsidTr="001639D0">
        <w:trPr>
          <w:trHeight w:val="701"/>
        </w:trPr>
        <w:tc>
          <w:tcPr>
            <w:tcW w:w="1335" w:type="dxa"/>
            <w:vMerge/>
            <w:shd w:val="clear" w:color="auto" w:fill="F2F2F2" w:themeFill="background1" w:themeFillShade="F2"/>
            <w:vAlign w:val="center"/>
          </w:tcPr>
          <w:p w14:paraId="244418BD"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val="restart"/>
          </w:tcPr>
          <w:p w14:paraId="6375C241" w14:textId="77777777" w:rsidR="003721D3" w:rsidRPr="003721D3" w:rsidRDefault="003721D3" w:rsidP="003721D3">
            <w:pPr>
              <w:spacing w:after="0" w:line="240" w:lineRule="auto"/>
              <w:rPr>
                <w:rFonts w:eastAsia="Times New Roman" w:cstheme="minorHAnsi"/>
                <w:bCs/>
                <w:iCs/>
                <w:kern w:val="0"/>
                <w:sz w:val="20"/>
                <w:szCs w:val="20"/>
                <w:lang w:eastAsia="zh-CN"/>
                <w14:ligatures w14:val="none"/>
              </w:rPr>
            </w:pPr>
            <w:r w:rsidRPr="003721D3">
              <w:rPr>
                <w:rFonts w:eastAsia="Times New Roman" w:cstheme="minorHAnsi"/>
                <w:kern w:val="0"/>
                <w:sz w:val="20"/>
                <w:szCs w:val="20"/>
                <w:lang w:eastAsia="zh-CN"/>
                <w14:ligatures w14:val="none"/>
              </w:rPr>
              <w:t>A1.2. Providing trainings, equipment and capacity-building activities to rule of law actors including to HNP, correction sector, justice and human rights institutions and other rule of law actors</w:t>
            </w:r>
          </w:p>
        </w:tc>
        <w:tc>
          <w:tcPr>
            <w:tcW w:w="1486" w:type="dxa"/>
          </w:tcPr>
          <w:p w14:paraId="37AA2F46"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1.2.1  Level of trust in the Government and HNP.</w:t>
            </w:r>
          </w:p>
        </w:tc>
        <w:tc>
          <w:tcPr>
            <w:tcW w:w="1508" w:type="dxa"/>
          </w:tcPr>
          <w:p w14:paraId="16E46D58" w14:textId="77777777" w:rsidR="003721D3" w:rsidRPr="003721D3" w:rsidRDefault="003721D3" w:rsidP="003721D3">
            <w:pPr>
              <w:spacing w:after="0" w:line="240" w:lineRule="auto"/>
              <w:rPr>
                <w:rFonts w:eastAsia="Times New Roman" w:cstheme="minorHAnsi"/>
                <w:kern w:val="0"/>
                <w:sz w:val="20"/>
                <w:szCs w:val="20"/>
                <w:lang w:val="fr-FR" w:eastAsia="zh-CN"/>
                <w14:ligatures w14:val="none"/>
              </w:rPr>
            </w:pPr>
            <w:r w:rsidRPr="003721D3">
              <w:rPr>
                <w:rFonts w:eastAsia="Times New Roman" w:cstheme="minorHAnsi"/>
                <w:kern w:val="0"/>
                <w:sz w:val="20"/>
                <w:szCs w:val="20"/>
                <w:lang w:val="fr-FR" w:eastAsia="zh-CN"/>
                <w14:ligatures w14:val="none"/>
              </w:rPr>
              <w:t xml:space="preserve">2.1  </w:t>
            </w:r>
            <w:r w:rsidRPr="003721D3">
              <w:rPr>
                <w:rFonts w:eastAsia="Times New Roman" w:cstheme="minorHAnsi"/>
                <w:iCs/>
                <w:kern w:val="0"/>
                <w:sz w:val="20"/>
                <w:szCs w:val="20"/>
                <w:lang w:val="fr-FR" w:eastAsia="zh-CN"/>
                <w14:ligatures w14:val="none"/>
              </w:rPr>
              <w:t>UNDP mobile phone perception surve</w:t>
            </w:r>
            <w:r w:rsidRPr="003721D3">
              <w:rPr>
                <w:rFonts w:eastAsia="Times New Roman" w:cstheme="minorHAnsi"/>
                <w:kern w:val="0"/>
                <w:sz w:val="20"/>
                <w:szCs w:val="20"/>
                <w:lang w:val="fr-FR" w:eastAsia="zh-CN"/>
                <w14:ligatures w14:val="none"/>
              </w:rPr>
              <w:t>y</w:t>
            </w:r>
          </w:p>
        </w:tc>
        <w:tc>
          <w:tcPr>
            <w:tcW w:w="914" w:type="dxa"/>
          </w:tcPr>
          <w:p w14:paraId="5443856F" w14:textId="77777777" w:rsidR="003721D3" w:rsidRPr="003721D3"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3D62E391" w14:textId="62BC6849" w:rsidR="003721D3" w:rsidRPr="003721D3" w:rsidRDefault="00C17D59" w:rsidP="003721D3">
            <w:pPr>
              <w:spacing w:after="0" w:line="240" w:lineRule="auto"/>
              <w:jc w:val="right"/>
              <w:rPr>
                <w:rFonts w:eastAsia="Times New Roman" w:cstheme="minorHAnsi"/>
                <w:iCs/>
                <w:kern w:val="0"/>
                <w:sz w:val="20"/>
                <w:szCs w:val="20"/>
                <w:lang w:eastAsia="zh-CN"/>
                <w14:ligatures w14:val="none"/>
              </w:rPr>
            </w:pPr>
            <w:r>
              <w:rPr>
                <w:rFonts w:eastAsia="Times New Roman" w:cstheme="minorHAnsi"/>
                <w:iCs/>
                <w:kern w:val="0"/>
                <w:sz w:val="20"/>
                <w:szCs w:val="20"/>
                <w:lang w:eastAsia="zh-CN"/>
                <w14:ligatures w14:val="none"/>
              </w:rPr>
              <w:t>0</w:t>
            </w:r>
          </w:p>
        </w:tc>
        <w:tc>
          <w:tcPr>
            <w:tcW w:w="773" w:type="dxa"/>
          </w:tcPr>
          <w:p w14:paraId="15C10F44" w14:textId="77777777" w:rsidR="003721D3" w:rsidRPr="003721D3" w:rsidRDefault="003721D3" w:rsidP="003721D3">
            <w:pPr>
              <w:spacing w:after="0" w:line="240" w:lineRule="auto"/>
              <w:jc w:val="right"/>
              <w:rPr>
                <w:rFonts w:eastAsia="Times New Roman" w:cstheme="minorHAnsi"/>
                <w:iCs/>
                <w:kern w:val="0"/>
                <w:sz w:val="20"/>
                <w:szCs w:val="20"/>
                <w:lang w:eastAsia="zh-CN"/>
                <w14:ligatures w14:val="none"/>
              </w:rPr>
            </w:pPr>
          </w:p>
        </w:tc>
        <w:tc>
          <w:tcPr>
            <w:tcW w:w="773" w:type="dxa"/>
          </w:tcPr>
          <w:p w14:paraId="2A735229" w14:textId="77777777" w:rsidR="003721D3" w:rsidRPr="003721D3" w:rsidRDefault="003721D3" w:rsidP="003721D3">
            <w:pPr>
              <w:spacing w:after="0" w:line="240" w:lineRule="auto"/>
              <w:jc w:val="right"/>
              <w:rPr>
                <w:rFonts w:eastAsia="Times New Roman" w:cstheme="minorHAnsi"/>
                <w:iCs/>
                <w:kern w:val="0"/>
                <w:sz w:val="20"/>
                <w:szCs w:val="20"/>
                <w:lang w:eastAsia="zh-CN"/>
                <w14:ligatures w14:val="none"/>
              </w:rPr>
            </w:pPr>
          </w:p>
        </w:tc>
        <w:tc>
          <w:tcPr>
            <w:tcW w:w="773" w:type="dxa"/>
          </w:tcPr>
          <w:p w14:paraId="2523BA0D" w14:textId="77777777" w:rsidR="003721D3" w:rsidRPr="003721D3" w:rsidDel="00BD7C58"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1</w:t>
            </w:r>
          </w:p>
        </w:tc>
        <w:tc>
          <w:tcPr>
            <w:tcW w:w="1454" w:type="dxa"/>
            <w:vMerge w:val="restart"/>
          </w:tcPr>
          <w:p w14:paraId="66A53F51" w14:textId="77777777" w:rsidR="003721D3" w:rsidRPr="003721D3" w:rsidDel="00BD7C58"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UNDP mobile phone perception survey, official reports and data base</w:t>
            </w:r>
          </w:p>
        </w:tc>
      </w:tr>
      <w:tr w:rsidR="006E553E" w:rsidRPr="003721D3" w14:paraId="26D15D88" w14:textId="77777777" w:rsidTr="001639D0">
        <w:trPr>
          <w:trHeight w:val="337"/>
        </w:trPr>
        <w:tc>
          <w:tcPr>
            <w:tcW w:w="1335" w:type="dxa"/>
            <w:vMerge/>
            <w:shd w:val="clear" w:color="auto" w:fill="F2F2F2" w:themeFill="background1" w:themeFillShade="F2"/>
            <w:vAlign w:val="center"/>
          </w:tcPr>
          <w:p w14:paraId="41399F88"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tcPr>
          <w:p w14:paraId="5AA9EFDC"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4463A164"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1.2.2 Number of people trained in the specific areas of the sector of intervention </w:t>
            </w:r>
          </w:p>
        </w:tc>
        <w:tc>
          <w:tcPr>
            <w:tcW w:w="1508" w:type="dxa"/>
          </w:tcPr>
          <w:p w14:paraId="3D334455"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2.2 Project and Ministries activities report</w:t>
            </w:r>
          </w:p>
        </w:tc>
        <w:tc>
          <w:tcPr>
            <w:tcW w:w="914" w:type="dxa"/>
          </w:tcPr>
          <w:p w14:paraId="72D143E6"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6126B248" w14:textId="344224A2" w:rsidR="003721D3" w:rsidRPr="003721D3"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0</w:t>
            </w:r>
          </w:p>
        </w:tc>
        <w:tc>
          <w:tcPr>
            <w:tcW w:w="773" w:type="dxa"/>
          </w:tcPr>
          <w:p w14:paraId="24926B5F" w14:textId="77777777" w:rsidR="003721D3" w:rsidRPr="003721D3"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160</w:t>
            </w:r>
          </w:p>
        </w:tc>
        <w:tc>
          <w:tcPr>
            <w:tcW w:w="773" w:type="dxa"/>
          </w:tcPr>
          <w:p w14:paraId="202DCE9D" w14:textId="77777777" w:rsidR="003721D3" w:rsidRPr="003721D3"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250</w:t>
            </w:r>
          </w:p>
        </w:tc>
        <w:tc>
          <w:tcPr>
            <w:tcW w:w="773" w:type="dxa"/>
          </w:tcPr>
          <w:p w14:paraId="185C323B" w14:textId="77777777" w:rsidR="003721D3" w:rsidRPr="003721D3" w:rsidDel="00BD7C58" w:rsidRDefault="003721D3" w:rsidP="003721D3">
            <w:pPr>
              <w:spacing w:after="0" w:line="240" w:lineRule="auto"/>
              <w:jc w:val="right"/>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460</w:t>
            </w:r>
          </w:p>
        </w:tc>
        <w:tc>
          <w:tcPr>
            <w:tcW w:w="1454" w:type="dxa"/>
            <w:vMerge/>
          </w:tcPr>
          <w:p w14:paraId="23FFC911"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p>
        </w:tc>
      </w:tr>
      <w:tr w:rsidR="006E553E" w:rsidRPr="003721D3" w14:paraId="4B9F0157" w14:textId="77777777" w:rsidTr="001639D0">
        <w:trPr>
          <w:trHeight w:val="593"/>
        </w:trPr>
        <w:tc>
          <w:tcPr>
            <w:tcW w:w="1335" w:type="dxa"/>
            <w:vMerge/>
            <w:shd w:val="clear" w:color="auto" w:fill="F2F2F2" w:themeFill="background1" w:themeFillShade="F2"/>
            <w:vAlign w:val="center"/>
          </w:tcPr>
          <w:p w14:paraId="48FDE167"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tcPr>
          <w:p w14:paraId="4EBD12B2"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46830E2E"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1.2.3. Number of institutions equipped to deliver  services efficiently </w:t>
            </w:r>
          </w:p>
        </w:tc>
        <w:tc>
          <w:tcPr>
            <w:tcW w:w="1508" w:type="dxa"/>
          </w:tcPr>
          <w:p w14:paraId="2CC3DA8C"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2.3. Official certificate of delivery of the equipment to the relevant ministries or institutions.</w:t>
            </w:r>
          </w:p>
        </w:tc>
        <w:tc>
          <w:tcPr>
            <w:tcW w:w="914" w:type="dxa"/>
          </w:tcPr>
          <w:p w14:paraId="70A3EC8C"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5BB69FD5" w14:textId="330E7A2A" w:rsidR="003721D3" w:rsidRPr="003721D3" w:rsidRDefault="00C17D59"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081E9AA7"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6</w:t>
            </w:r>
          </w:p>
        </w:tc>
        <w:tc>
          <w:tcPr>
            <w:tcW w:w="773" w:type="dxa"/>
          </w:tcPr>
          <w:p w14:paraId="191FBE34"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8</w:t>
            </w:r>
          </w:p>
        </w:tc>
        <w:tc>
          <w:tcPr>
            <w:tcW w:w="773" w:type="dxa"/>
          </w:tcPr>
          <w:p w14:paraId="71D099F1"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19</w:t>
            </w:r>
          </w:p>
        </w:tc>
        <w:tc>
          <w:tcPr>
            <w:tcW w:w="1454" w:type="dxa"/>
            <w:vMerge/>
          </w:tcPr>
          <w:p w14:paraId="6AAEB692"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p>
        </w:tc>
      </w:tr>
      <w:tr w:rsidR="006E553E" w:rsidRPr="003721D3" w14:paraId="35607924" w14:textId="77777777" w:rsidTr="001639D0">
        <w:trPr>
          <w:trHeight w:val="1185"/>
        </w:trPr>
        <w:tc>
          <w:tcPr>
            <w:tcW w:w="1335" w:type="dxa"/>
            <w:vMerge/>
            <w:shd w:val="clear" w:color="auto" w:fill="F2F2F2" w:themeFill="background1" w:themeFillShade="F2"/>
            <w:vAlign w:val="center"/>
          </w:tcPr>
          <w:p w14:paraId="2E033B93"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val="restart"/>
          </w:tcPr>
          <w:p w14:paraId="4D114F7E"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A1.3. Supporting community dialogues, Local conflict prevention, safety and territorial coordination mechanisms between community members, state actors including HNP and civil society to improve security interventions and strengthen cohesion, </w:t>
            </w:r>
            <w:r w:rsidRPr="003721D3">
              <w:rPr>
                <w:rFonts w:eastAsia="Times New Roman" w:cstheme="minorHAnsi"/>
                <w:kern w:val="0"/>
                <w:sz w:val="20"/>
                <w:szCs w:val="20"/>
                <w:lang w:eastAsia="zh-CN"/>
                <w14:ligatures w14:val="none"/>
              </w:rPr>
              <w:lastRenderedPageBreak/>
              <w:t>leading to agreements to address local conflicts</w:t>
            </w:r>
          </w:p>
        </w:tc>
        <w:tc>
          <w:tcPr>
            <w:tcW w:w="1486" w:type="dxa"/>
          </w:tcPr>
          <w:p w14:paraId="2C236D7D"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lastRenderedPageBreak/>
              <w:t>1.3. 1.  Number of internally displaced people voluntarily returning or resettling in program sites.</w:t>
            </w:r>
          </w:p>
        </w:tc>
        <w:tc>
          <w:tcPr>
            <w:tcW w:w="1508" w:type="dxa"/>
          </w:tcPr>
          <w:p w14:paraId="662C30A5"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3. 1. IOM Haiti DTM. </w:t>
            </w:r>
          </w:p>
        </w:tc>
        <w:tc>
          <w:tcPr>
            <w:tcW w:w="914" w:type="dxa"/>
          </w:tcPr>
          <w:p w14:paraId="48531AC9"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373759A0" w14:textId="6D58618E"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0</w:t>
            </w:r>
          </w:p>
        </w:tc>
        <w:tc>
          <w:tcPr>
            <w:tcW w:w="773" w:type="dxa"/>
          </w:tcPr>
          <w:p w14:paraId="61762956"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12,000</w:t>
            </w:r>
          </w:p>
        </w:tc>
        <w:tc>
          <w:tcPr>
            <w:tcW w:w="773" w:type="dxa"/>
          </w:tcPr>
          <w:p w14:paraId="0D1CBCC2"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15,000</w:t>
            </w:r>
          </w:p>
        </w:tc>
        <w:tc>
          <w:tcPr>
            <w:tcW w:w="773" w:type="dxa"/>
          </w:tcPr>
          <w:p w14:paraId="22822343"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33,000</w:t>
            </w:r>
          </w:p>
        </w:tc>
        <w:tc>
          <w:tcPr>
            <w:tcW w:w="1454" w:type="dxa"/>
            <w:vMerge w:val="restart"/>
          </w:tcPr>
          <w:p w14:paraId="758F916F"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IOM Haiti DTM.</w:t>
            </w:r>
          </w:p>
          <w:p w14:paraId="1FCB5633"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Local Mechanism, </w:t>
            </w:r>
          </w:p>
          <w:p w14:paraId="56B69434"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The Inter-institutional and Inter-Ministerial Task Force on DDR-CVR</w:t>
            </w:r>
          </w:p>
        </w:tc>
      </w:tr>
      <w:tr w:rsidR="006E553E" w:rsidRPr="003721D3" w14:paraId="23F4405D" w14:textId="77777777" w:rsidTr="001639D0">
        <w:trPr>
          <w:trHeight w:val="1212"/>
        </w:trPr>
        <w:tc>
          <w:tcPr>
            <w:tcW w:w="1335" w:type="dxa"/>
            <w:vMerge/>
            <w:shd w:val="clear" w:color="auto" w:fill="F2F2F2" w:themeFill="background1" w:themeFillShade="F2"/>
            <w:vAlign w:val="center"/>
          </w:tcPr>
          <w:p w14:paraId="51142348"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tcPr>
          <w:p w14:paraId="0C9A6CC2"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1B4AFBA9"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1.3.2. Number of local mechanism for conflict prevention, territorial platform coordination at community level in place. </w:t>
            </w:r>
          </w:p>
        </w:tc>
        <w:tc>
          <w:tcPr>
            <w:tcW w:w="1508" w:type="dxa"/>
          </w:tcPr>
          <w:p w14:paraId="26A54A2D"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3.2. Project report, Minutes of the meetings, Minutes of the task force on DDR-CVR</w:t>
            </w:r>
          </w:p>
        </w:tc>
        <w:tc>
          <w:tcPr>
            <w:tcW w:w="914" w:type="dxa"/>
          </w:tcPr>
          <w:p w14:paraId="2E1B7AA3"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6F3C9455" w14:textId="056693ED" w:rsidR="003721D3" w:rsidRPr="003721D3" w:rsidRDefault="00C17D59"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021367E9"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4</w:t>
            </w:r>
          </w:p>
        </w:tc>
        <w:tc>
          <w:tcPr>
            <w:tcW w:w="773" w:type="dxa"/>
          </w:tcPr>
          <w:p w14:paraId="3D85FFD4"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6</w:t>
            </w:r>
          </w:p>
        </w:tc>
        <w:tc>
          <w:tcPr>
            <w:tcW w:w="773" w:type="dxa"/>
          </w:tcPr>
          <w:p w14:paraId="58B44BF9"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13</w:t>
            </w:r>
          </w:p>
        </w:tc>
        <w:tc>
          <w:tcPr>
            <w:tcW w:w="1454" w:type="dxa"/>
            <w:vMerge/>
          </w:tcPr>
          <w:p w14:paraId="17D365C7"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r>
      <w:tr w:rsidR="006E553E" w:rsidRPr="003721D3" w14:paraId="288D7B2E" w14:textId="77777777" w:rsidTr="001639D0">
        <w:trPr>
          <w:trHeight w:val="711"/>
        </w:trPr>
        <w:tc>
          <w:tcPr>
            <w:tcW w:w="1335" w:type="dxa"/>
            <w:vMerge/>
            <w:shd w:val="clear" w:color="auto" w:fill="F2F2F2" w:themeFill="background1" w:themeFillShade="F2"/>
          </w:tcPr>
          <w:p w14:paraId="6C55E4AF"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val="restart"/>
          </w:tcPr>
          <w:p w14:paraId="3632F08E"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A1.4 Capacity-building of local civil society in sectors of social cohesion and conflict prevention where civil society is present</w:t>
            </w:r>
          </w:p>
        </w:tc>
        <w:tc>
          <w:tcPr>
            <w:tcW w:w="1486" w:type="dxa"/>
          </w:tcPr>
          <w:p w14:paraId="5B434F7A"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1.4.1. Number of CSOs supported to ensure the quality of local service delivery.</w:t>
            </w:r>
          </w:p>
        </w:tc>
        <w:tc>
          <w:tcPr>
            <w:tcW w:w="1508" w:type="dxa"/>
          </w:tcPr>
          <w:p w14:paraId="404CD7A2"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4.1. Project report . </w:t>
            </w:r>
          </w:p>
        </w:tc>
        <w:tc>
          <w:tcPr>
            <w:tcW w:w="914" w:type="dxa"/>
          </w:tcPr>
          <w:p w14:paraId="5EF9334C"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1931D576" w14:textId="4B45B0DB"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0</w:t>
            </w:r>
          </w:p>
        </w:tc>
        <w:tc>
          <w:tcPr>
            <w:tcW w:w="773" w:type="dxa"/>
          </w:tcPr>
          <w:p w14:paraId="27D6C418"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20</w:t>
            </w:r>
          </w:p>
        </w:tc>
        <w:tc>
          <w:tcPr>
            <w:tcW w:w="773" w:type="dxa"/>
          </w:tcPr>
          <w:p w14:paraId="752D9758"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40</w:t>
            </w:r>
          </w:p>
        </w:tc>
        <w:tc>
          <w:tcPr>
            <w:tcW w:w="773" w:type="dxa"/>
          </w:tcPr>
          <w:p w14:paraId="711407DF"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70</w:t>
            </w:r>
          </w:p>
        </w:tc>
        <w:tc>
          <w:tcPr>
            <w:tcW w:w="1454" w:type="dxa"/>
            <w:vMerge w:val="restart"/>
          </w:tcPr>
          <w:p w14:paraId="287EEE6C"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CSO reporting mechanism, Police reporting mechanism </w:t>
            </w:r>
          </w:p>
        </w:tc>
      </w:tr>
      <w:tr w:rsidR="006E553E" w:rsidRPr="003721D3" w14:paraId="149FE59A" w14:textId="77777777" w:rsidTr="001639D0">
        <w:trPr>
          <w:trHeight w:val="529"/>
        </w:trPr>
        <w:tc>
          <w:tcPr>
            <w:tcW w:w="1335" w:type="dxa"/>
            <w:vMerge/>
            <w:shd w:val="clear" w:color="auto" w:fill="F2F2F2" w:themeFill="background1" w:themeFillShade="F2"/>
            <w:vAlign w:val="center"/>
          </w:tcPr>
          <w:p w14:paraId="56BB544C"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tcPr>
          <w:p w14:paraId="6B9DD77A"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2160446E"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1.4.2. Number of internal conflicts at community level </w:t>
            </w:r>
          </w:p>
        </w:tc>
        <w:tc>
          <w:tcPr>
            <w:tcW w:w="1508" w:type="dxa"/>
          </w:tcPr>
          <w:p w14:paraId="052DF307"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4.2. HNP and Local police reports, Human right organization reports</w:t>
            </w:r>
          </w:p>
        </w:tc>
        <w:tc>
          <w:tcPr>
            <w:tcW w:w="914" w:type="dxa"/>
          </w:tcPr>
          <w:p w14:paraId="4ED0F675"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418BD912"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773" w:type="dxa"/>
          </w:tcPr>
          <w:p w14:paraId="2D1356F7"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773" w:type="dxa"/>
          </w:tcPr>
          <w:p w14:paraId="59FC09E3"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773" w:type="dxa"/>
          </w:tcPr>
          <w:p w14:paraId="3514203C"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1454" w:type="dxa"/>
            <w:vMerge/>
          </w:tcPr>
          <w:p w14:paraId="60255E4F"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r>
      <w:tr w:rsidR="006E553E" w:rsidRPr="003721D3" w14:paraId="6574AF2B" w14:textId="77777777" w:rsidTr="001639D0">
        <w:trPr>
          <w:trHeight w:val="529"/>
        </w:trPr>
        <w:tc>
          <w:tcPr>
            <w:tcW w:w="1335" w:type="dxa"/>
            <w:vMerge/>
            <w:shd w:val="clear" w:color="auto" w:fill="F2F2F2" w:themeFill="background1" w:themeFillShade="F2"/>
          </w:tcPr>
          <w:p w14:paraId="553803CF"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val="restart"/>
          </w:tcPr>
          <w:p w14:paraId="60F7053F"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A1.5. Preparedness for stabilization </w:t>
            </w:r>
          </w:p>
        </w:tc>
        <w:tc>
          <w:tcPr>
            <w:tcW w:w="1486" w:type="dxa"/>
          </w:tcPr>
          <w:p w14:paraId="7F91350C"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1.5.1 Geolocalization </w:t>
            </w:r>
          </w:p>
        </w:tc>
        <w:tc>
          <w:tcPr>
            <w:tcW w:w="1508" w:type="dxa"/>
          </w:tcPr>
          <w:p w14:paraId="00AD1489"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5.1. Digital urban Maps </w:t>
            </w:r>
          </w:p>
        </w:tc>
        <w:tc>
          <w:tcPr>
            <w:tcW w:w="914" w:type="dxa"/>
          </w:tcPr>
          <w:p w14:paraId="0AF972F6"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1EBBFAC6" w14:textId="72F7A5B1"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color w:val="FF0000"/>
                <w:kern w:val="0"/>
                <w:sz w:val="20"/>
                <w:szCs w:val="20"/>
                <w:lang w:eastAsia="zh-CN"/>
                <w14:ligatures w14:val="none"/>
              </w:rPr>
              <w:t>1</w:t>
            </w:r>
            <w:r w:rsidR="004C2C91" w:rsidRPr="004C2C91">
              <w:rPr>
                <w:rFonts w:eastAsia="Times New Roman" w:cstheme="minorHAnsi"/>
                <w:color w:val="FF0000"/>
                <w:kern w:val="0"/>
                <w:sz w:val="20"/>
                <w:szCs w:val="20"/>
                <w:lang w:eastAsia="zh-CN"/>
                <w14:ligatures w14:val="none"/>
              </w:rPr>
              <w:t>0</w:t>
            </w:r>
          </w:p>
        </w:tc>
        <w:tc>
          <w:tcPr>
            <w:tcW w:w="773" w:type="dxa"/>
          </w:tcPr>
          <w:p w14:paraId="2C902DC6"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p>
        </w:tc>
        <w:tc>
          <w:tcPr>
            <w:tcW w:w="773" w:type="dxa"/>
          </w:tcPr>
          <w:p w14:paraId="3238CABA"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p>
        </w:tc>
        <w:tc>
          <w:tcPr>
            <w:tcW w:w="773" w:type="dxa"/>
          </w:tcPr>
          <w:p w14:paraId="47C60FD5"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w:t>
            </w:r>
          </w:p>
        </w:tc>
        <w:tc>
          <w:tcPr>
            <w:tcW w:w="1454" w:type="dxa"/>
          </w:tcPr>
          <w:p w14:paraId="145A40CD"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GIS system, contractor report </w:t>
            </w:r>
          </w:p>
        </w:tc>
      </w:tr>
      <w:tr w:rsidR="006E553E" w:rsidRPr="003721D3" w14:paraId="018BCF10" w14:textId="77777777" w:rsidTr="001639D0">
        <w:trPr>
          <w:trHeight w:val="529"/>
        </w:trPr>
        <w:tc>
          <w:tcPr>
            <w:tcW w:w="1335" w:type="dxa"/>
            <w:vMerge/>
            <w:shd w:val="clear" w:color="auto" w:fill="F2F2F2" w:themeFill="background1" w:themeFillShade="F2"/>
            <w:vAlign w:val="center"/>
          </w:tcPr>
          <w:p w14:paraId="4870F563"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tcPr>
          <w:p w14:paraId="3082BEF7"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22E4E811"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1.5.2 Number of local population in the affected areas consulted </w:t>
            </w:r>
          </w:p>
        </w:tc>
        <w:tc>
          <w:tcPr>
            <w:tcW w:w="1508" w:type="dxa"/>
          </w:tcPr>
          <w:p w14:paraId="42A7A1F4"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5.2. Survey data base </w:t>
            </w:r>
          </w:p>
        </w:tc>
        <w:tc>
          <w:tcPr>
            <w:tcW w:w="914" w:type="dxa"/>
          </w:tcPr>
          <w:p w14:paraId="33FCD5F3"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05A8899F" w14:textId="741D2F0D" w:rsidR="003721D3" w:rsidRPr="003721D3" w:rsidRDefault="004C2C91" w:rsidP="003721D3">
            <w:pPr>
              <w:spacing w:after="0" w:line="240" w:lineRule="auto"/>
              <w:jc w:val="right"/>
              <w:rPr>
                <w:rFonts w:eastAsia="Times New Roman" w:cstheme="minorHAnsi"/>
                <w:color w:val="FF0000"/>
                <w:kern w:val="0"/>
                <w:sz w:val="20"/>
                <w:szCs w:val="20"/>
                <w:lang w:eastAsia="zh-CN"/>
                <w14:ligatures w14:val="none"/>
              </w:rPr>
            </w:pPr>
            <w:r w:rsidRPr="004C2C91">
              <w:rPr>
                <w:rFonts w:eastAsia="Times New Roman" w:cstheme="minorHAnsi"/>
                <w:color w:val="FF0000"/>
                <w:kern w:val="0"/>
                <w:sz w:val="20"/>
                <w:szCs w:val="20"/>
                <w:lang w:eastAsia="zh-CN"/>
                <w14:ligatures w14:val="none"/>
              </w:rPr>
              <w:t>In progress</w:t>
            </w:r>
          </w:p>
        </w:tc>
        <w:tc>
          <w:tcPr>
            <w:tcW w:w="773" w:type="dxa"/>
          </w:tcPr>
          <w:p w14:paraId="2DB45109"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p>
        </w:tc>
        <w:tc>
          <w:tcPr>
            <w:tcW w:w="773" w:type="dxa"/>
          </w:tcPr>
          <w:p w14:paraId="7995898D"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p>
        </w:tc>
        <w:tc>
          <w:tcPr>
            <w:tcW w:w="773" w:type="dxa"/>
          </w:tcPr>
          <w:p w14:paraId="78CAEAC5"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w:t>
            </w:r>
          </w:p>
        </w:tc>
        <w:tc>
          <w:tcPr>
            <w:tcW w:w="1454" w:type="dxa"/>
          </w:tcPr>
          <w:p w14:paraId="1B9D6DD9"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Survey report </w:t>
            </w:r>
          </w:p>
        </w:tc>
      </w:tr>
      <w:tr w:rsidR="006E553E" w:rsidRPr="003721D3" w14:paraId="3D5A1BEA" w14:textId="77777777" w:rsidTr="001639D0">
        <w:trPr>
          <w:trHeight w:val="529"/>
        </w:trPr>
        <w:tc>
          <w:tcPr>
            <w:tcW w:w="1335" w:type="dxa"/>
            <w:vMerge/>
            <w:shd w:val="clear" w:color="auto" w:fill="F2F2F2" w:themeFill="background1" w:themeFillShade="F2"/>
            <w:vAlign w:val="center"/>
          </w:tcPr>
          <w:p w14:paraId="6B935940"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tcPr>
          <w:p w14:paraId="0ED3CE30"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6E99AFAC"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1.5.3 Number of individuals representing a significant sample of people from diverse groups, such as women, youth, artists, entrepreneurs, and Haitian scholars, are consulted </w:t>
            </w:r>
          </w:p>
        </w:tc>
        <w:tc>
          <w:tcPr>
            <w:tcW w:w="1508" w:type="dxa"/>
          </w:tcPr>
          <w:p w14:paraId="18F54815"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5.3. Focus groups report </w:t>
            </w:r>
          </w:p>
        </w:tc>
        <w:tc>
          <w:tcPr>
            <w:tcW w:w="914" w:type="dxa"/>
          </w:tcPr>
          <w:p w14:paraId="14DB0501"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315BB3C2" w14:textId="6BC02DF4" w:rsidR="003721D3" w:rsidRPr="003721D3" w:rsidRDefault="004C2C91" w:rsidP="003721D3">
            <w:pPr>
              <w:spacing w:after="0" w:line="240" w:lineRule="auto"/>
              <w:jc w:val="right"/>
              <w:rPr>
                <w:rFonts w:eastAsia="Times New Roman" w:cstheme="minorHAnsi"/>
                <w:color w:val="FF0000"/>
                <w:kern w:val="0"/>
                <w:sz w:val="20"/>
                <w:szCs w:val="20"/>
                <w:lang w:eastAsia="zh-CN"/>
                <w14:ligatures w14:val="none"/>
              </w:rPr>
            </w:pPr>
            <w:r w:rsidRPr="004C2C91">
              <w:rPr>
                <w:rFonts w:eastAsia="Times New Roman" w:cstheme="minorHAnsi"/>
                <w:color w:val="FF0000"/>
                <w:kern w:val="0"/>
                <w:sz w:val="20"/>
                <w:szCs w:val="20"/>
                <w:lang w:eastAsia="zh-CN"/>
                <w14:ligatures w14:val="none"/>
              </w:rPr>
              <w:t>2</w:t>
            </w:r>
          </w:p>
        </w:tc>
        <w:tc>
          <w:tcPr>
            <w:tcW w:w="773" w:type="dxa"/>
          </w:tcPr>
          <w:p w14:paraId="260BDC64"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p>
        </w:tc>
        <w:tc>
          <w:tcPr>
            <w:tcW w:w="773" w:type="dxa"/>
          </w:tcPr>
          <w:p w14:paraId="3012A3AC"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p>
        </w:tc>
        <w:tc>
          <w:tcPr>
            <w:tcW w:w="773" w:type="dxa"/>
          </w:tcPr>
          <w:p w14:paraId="561DD1ED"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5</w:t>
            </w:r>
          </w:p>
        </w:tc>
        <w:tc>
          <w:tcPr>
            <w:tcW w:w="1454" w:type="dxa"/>
          </w:tcPr>
          <w:p w14:paraId="510B6623"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Focus groups report </w:t>
            </w:r>
          </w:p>
        </w:tc>
      </w:tr>
      <w:tr w:rsidR="006E553E" w:rsidRPr="003721D3" w14:paraId="688BA62F" w14:textId="77777777" w:rsidTr="001639D0">
        <w:trPr>
          <w:trHeight w:val="386"/>
        </w:trPr>
        <w:tc>
          <w:tcPr>
            <w:tcW w:w="1335" w:type="dxa"/>
            <w:vMerge w:val="restart"/>
            <w:shd w:val="clear" w:color="auto" w:fill="F2F2F2" w:themeFill="background1" w:themeFillShade="F2"/>
          </w:tcPr>
          <w:p w14:paraId="44EDB99F"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r w:rsidRPr="003721D3">
              <w:rPr>
                <w:rFonts w:eastAsia="Times New Roman" w:cstheme="minorHAnsi"/>
                <w:b/>
                <w:color w:val="4472C4" w:themeColor="accent1"/>
                <w:kern w:val="0"/>
                <w:sz w:val="20"/>
                <w:szCs w:val="20"/>
                <w:lang w:eastAsia="zh-CN"/>
                <w14:ligatures w14:val="none"/>
              </w:rPr>
              <w:t xml:space="preserve">Output 1.2 - </w:t>
            </w:r>
            <w:r w:rsidRPr="003721D3">
              <w:rPr>
                <w:rFonts w:eastAsia="Times New Roman" w:cstheme="minorHAnsi"/>
                <w:i/>
                <w:kern w:val="0"/>
                <w:sz w:val="20"/>
                <w:szCs w:val="20"/>
                <w:lang w:eastAsia="zh-CN"/>
                <w14:ligatures w14:val="none"/>
              </w:rPr>
              <w:t>Critical Infrastructure rehabilitated.</w:t>
            </w:r>
          </w:p>
        </w:tc>
        <w:tc>
          <w:tcPr>
            <w:tcW w:w="1418" w:type="dxa"/>
            <w:vMerge w:val="restart"/>
          </w:tcPr>
          <w:p w14:paraId="6EF6EBE4"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A.1.1. Local Infrastructure </w:t>
            </w:r>
          </w:p>
        </w:tc>
        <w:tc>
          <w:tcPr>
            <w:tcW w:w="1486" w:type="dxa"/>
          </w:tcPr>
          <w:p w14:paraId="11C46F95" w14:textId="77777777" w:rsidR="003721D3" w:rsidRPr="003721D3" w:rsidDel="00A8412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1.1.1 Number of rehabilitated productive Infrastructure and impact in local economy </w:t>
            </w:r>
          </w:p>
        </w:tc>
        <w:tc>
          <w:tcPr>
            <w:tcW w:w="1508" w:type="dxa"/>
          </w:tcPr>
          <w:p w14:paraId="37F97461" w14:textId="77777777" w:rsidR="003721D3" w:rsidRPr="003721D3" w:rsidDel="00A8412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1.1 Official certificate of delivery of the infrastructure to the relevant institutions</w:t>
            </w:r>
          </w:p>
        </w:tc>
        <w:tc>
          <w:tcPr>
            <w:tcW w:w="914" w:type="dxa"/>
          </w:tcPr>
          <w:p w14:paraId="77F2917D"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2FC469F6" w14:textId="29614212" w:rsidR="003721D3" w:rsidRPr="003721D3" w:rsidDel="00BD7C58" w:rsidRDefault="00CE6C2D"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1D21DE75"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4</w:t>
            </w:r>
          </w:p>
        </w:tc>
        <w:tc>
          <w:tcPr>
            <w:tcW w:w="773" w:type="dxa"/>
          </w:tcPr>
          <w:p w14:paraId="375FEB0C"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4</w:t>
            </w:r>
          </w:p>
        </w:tc>
        <w:tc>
          <w:tcPr>
            <w:tcW w:w="773" w:type="dxa"/>
          </w:tcPr>
          <w:p w14:paraId="75C8FC34"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w:t>
            </w:r>
          </w:p>
        </w:tc>
        <w:tc>
          <w:tcPr>
            <w:tcW w:w="1454" w:type="dxa"/>
          </w:tcPr>
          <w:p w14:paraId="3A8056B8"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Project report </w:t>
            </w:r>
          </w:p>
        </w:tc>
      </w:tr>
      <w:tr w:rsidR="006E553E" w:rsidRPr="003721D3" w14:paraId="626A7C9B" w14:textId="77777777" w:rsidTr="001639D0">
        <w:trPr>
          <w:trHeight w:val="341"/>
        </w:trPr>
        <w:tc>
          <w:tcPr>
            <w:tcW w:w="1335" w:type="dxa"/>
            <w:vMerge/>
            <w:shd w:val="clear" w:color="auto" w:fill="F2F2F2" w:themeFill="background1" w:themeFillShade="F2"/>
            <w:vAlign w:val="center"/>
          </w:tcPr>
          <w:p w14:paraId="50735501"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tcPr>
          <w:p w14:paraId="7390F1D5" w14:textId="77777777" w:rsidR="003721D3" w:rsidRPr="003721D3" w:rsidRDefault="003721D3" w:rsidP="003721D3">
            <w:pPr>
              <w:spacing w:after="0" w:line="240" w:lineRule="auto"/>
              <w:rPr>
                <w:rFonts w:eastAsia="Times New Roman" w:cstheme="minorHAnsi"/>
                <w:bCs/>
                <w:iCs/>
                <w:kern w:val="0"/>
                <w:sz w:val="20"/>
                <w:szCs w:val="20"/>
                <w:lang w:eastAsia="zh-CN"/>
                <w14:ligatures w14:val="none"/>
              </w:rPr>
            </w:pPr>
          </w:p>
        </w:tc>
        <w:tc>
          <w:tcPr>
            <w:tcW w:w="1486" w:type="dxa"/>
          </w:tcPr>
          <w:p w14:paraId="1A9A7CDB"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1.1.2 Number of rehabilitated social infrastructure.</w:t>
            </w:r>
          </w:p>
        </w:tc>
        <w:tc>
          <w:tcPr>
            <w:tcW w:w="1508" w:type="dxa"/>
          </w:tcPr>
          <w:p w14:paraId="33B4966E"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 Number of rehabilitated social infrastructure.</w:t>
            </w:r>
          </w:p>
        </w:tc>
        <w:tc>
          <w:tcPr>
            <w:tcW w:w="914" w:type="dxa"/>
          </w:tcPr>
          <w:p w14:paraId="31FBCEA2"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2432DA12" w14:textId="441C5164" w:rsidR="003721D3" w:rsidRPr="003721D3" w:rsidRDefault="00CE6C2D"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4DE4A760"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4</w:t>
            </w:r>
          </w:p>
        </w:tc>
        <w:tc>
          <w:tcPr>
            <w:tcW w:w="773" w:type="dxa"/>
          </w:tcPr>
          <w:p w14:paraId="57F5E89D"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4</w:t>
            </w:r>
          </w:p>
        </w:tc>
        <w:tc>
          <w:tcPr>
            <w:tcW w:w="773" w:type="dxa"/>
          </w:tcPr>
          <w:p w14:paraId="0FE9A79B"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w:t>
            </w:r>
          </w:p>
        </w:tc>
        <w:tc>
          <w:tcPr>
            <w:tcW w:w="1454" w:type="dxa"/>
          </w:tcPr>
          <w:p w14:paraId="11CF8D40" w14:textId="77777777" w:rsidR="003721D3" w:rsidRPr="003721D3" w:rsidDel="00BD7C58"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Project report </w:t>
            </w:r>
          </w:p>
        </w:tc>
      </w:tr>
      <w:tr w:rsidR="006E553E" w:rsidRPr="003721D3" w14:paraId="3588FDF7" w14:textId="77777777" w:rsidTr="001639D0">
        <w:trPr>
          <w:trHeight w:val="341"/>
        </w:trPr>
        <w:tc>
          <w:tcPr>
            <w:tcW w:w="1335" w:type="dxa"/>
            <w:vMerge/>
            <w:shd w:val="clear" w:color="auto" w:fill="F2F2F2" w:themeFill="background1" w:themeFillShade="F2"/>
            <w:vAlign w:val="center"/>
          </w:tcPr>
          <w:p w14:paraId="2A3B3488"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tcPr>
          <w:p w14:paraId="3C5B004D" w14:textId="77777777" w:rsidR="003721D3" w:rsidRPr="003721D3" w:rsidRDefault="003721D3" w:rsidP="003721D3">
            <w:pPr>
              <w:spacing w:after="0" w:line="240" w:lineRule="auto"/>
              <w:rPr>
                <w:rFonts w:eastAsia="Times New Roman" w:cstheme="minorHAnsi"/>
                <w:bCs/>
                <w:iCs/>
                <w:kern w:val="0"/>
                <w:sz w:val="20"/>
                <w:szCs w:val="20"/>
                <w:lang w:eastAsia="zh-CN"/>
                <w14:ligatures w14:val="none"/>
              </w:rPr>
            </w:pPr>
          </w:p>
        </w:tc>
        <w:tc>
          <w:tcPr>
            <w:tcW w:w="1486" w:type="dxa"/>
          </w:tcPr>
          <w:p w14:paraId="0A275AF9"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1.1.3 Number of rehabilitated security and justice infrastructure.</w:t>
            </w:r>
          </w:p>
        </w:tc>
        <w:tc>
          <w:tcPr>
            <w:tcW w:w="1508" w:type="dxa"/>
          </w:tcPr>
          <w:p w14:paraId="22D9C37F"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1.3 Official certificate of delivery of the infrastructure to the relevant ministries or institutions.</w:t>
            </w:r>
          </w:p>
        </w:tc>
        <w:tc>
          <w:tcPr>
            <w:tcW w:w="914" w:type="dxa"/>
          </w:tcPr>
          <w:p w14:paraId="172DAC17"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4E2FB6BC" w14:textId="64C09407" w:rsidR="003721D3" w:rsidRPr="003721D3" w:rsidRDefault="00CE6C2D"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178235F9"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w:t>
            </w:r>
          </w:p>
        </w:tc>
        <w:tc>
          <w:tcPr>
            <w:tcW w:w="773" w:type="dxa"/>
          </w:tcPr>
          <w:p w14:paraId="795D459B"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w:t>
            </w:r>
          </w:p>
        </w:tc>
        <w:tc>
          <w:tcPr>
            <w:tcW w:w="773" w:type="dxa"/>
          </w:tcPr>
          <w:p w14:paraId="0A443556"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6</w:t>
            </w:r>
          </w:p>
        </w:tc>
        <w:tc>
          <w:tcPr>
            <w:tcW w:w="1454" w:type="dxa"/>
          </w:tcPr>
          <w:p w14:paraId="75BED89D" w14:textId="77777777" w:rsidR="003721D3" w:rsidRPr="003721D3" w:rsidDel="00BD7C58"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Ministries report </w:t>
            </w:r>
          </w:p>
        </w:tc>
      </w:tr>
      <w:tr w:rsidR="006E553E" w:rsidRPr="003721D3" w14:paraId="415F79F0" w14:textId="77777777" w:rsidTr="001639D0">
        <w:trPr>
          <w:trHeight w:val="323"/>
        </w:trPr>
        <w:tc>
          <w:tcPr>
            <w:tcW w:w="1335" w:type="dxa"/>
            <w:vMerge/>
            <w:shd w:val="clear" w:color="auto" w:fill="F2F2F2" w:themeFill="background1" w:themeFillShade="F2"/>
            <w:vAlign w:val="center"/>
          </w:tcPr>
          <w:p w14:paraId="6383BB2E"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val="restart"/>
          </w:tcPr>
          <w:p w14:paraId="4FB0B45E"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A1.2. Institutional capacity building.</w:t>
            </w:r>
          </w:p>
        </w:tc>
        <w:tc>
          <w:tcPr>
            <w:tcW w:w="1486" w:type="dxa"/>
          </w:tcPr>
          <w:p w14:paraId="49046020"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1.2.1 Satisfaction with government-provided services in rehabilitated social and productive infrastructure.</w:t>
            </w:r>
          </w:p>
        </w:tc>
        <w:tc>
          <w:tcPr>
            <w:tcW w:w="1508" w:type="dxa"/>
          </w:tcPr>
          <w:p w14:paraId="47E88DA2"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2.1 Mobile phone perception survey.</w:t>
            </w:r>
          </w:p>
        </w:tc>
        <w:tc>
          <w:tcPr>
            <w:tcW w:w="914" w:type="dxa"/>
          </w:tcPr>
          <w:p w14:paraId="3F8E49CE"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50B24864" w14:textId="35DDCB17" w:rsidR="003721D3" w:rsidRPr="003721D3" w:rsidRDefault="00CE6C2D"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628FF506"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w:t>
            </w:r>
          </w:p>
        </w:tc>
        <w:tc>
          <w:tcPr>
            <w:tcW w:w="773" w:type="dxa"/>
          </w:tcPr>
          <w:p w14:paraId="47B7D912"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w:t>
            </w:r>
          </w:p>
        </w:tc>
        <w:tc>
          <w:tcPr>
            <w:tcW w:w="773" w:type="dxa"/>
          </w:tcPr>
          <w:p w14:paraId="730F64F9"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3</w:t>
            </w:r>
          </w:p>
        </w:tc>
        <w:tc>
          <w:tcPr>
            <w:tcW w:w="1454" w:type="dxa"/>
          </w:tcPr>
          <w:p w14:paraId="30A191B4"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Partners reports, Official announcement from Government, certificates and reports </w:t>
            </w:r>
          </w:p>
        </w:tc>
      </w:tr>
      <w:tr w:rsidR="006E553E" w:rsidRPr="003721D3" w14:paraId="02243A37" w14:textId="77777777" w:rsidTr="001639D0">
        <w:trPr>
          <w:trHeight w:val="323"/>
        </w:trPr>
        <w:tc>
          <w:tcPr>
            <w:tcW w:w="1335" w:type="dxa"/>
            <w:vMerge/>
            <w:shd w:val="clear" w:color="auto" w:fill="F2F2F2" w:themeFill="background1" w:themeFillShade="F2"/>
            <w:vAlign w:val="center"/>
          </w:tcPr>
          <w:p w14:paraId="06D5B3F9"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tcPr>
          <w:p w14:paraId="4F660B62"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18CF83B9"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1.2.2. Number of civil servants trained in procedures, public finance, control and supervision of local works.</w:t>
            </w:r>
          </w:p>
        </w:tc>
        <w:tc>
          <w:tcPr>
            <w:tcW w:w="1508" w:type="dxa"/>
          </w:tcPr>
          <w:p w14:paraId="6BFD10DE"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2.2. Training reports</w:t>
            </w:r>
          </w:p>
        </w:tc>
        <w:tc>
          <w:tcPr>
            <w:tcW w:w="914" w:type="dxa"/>
          </w:tcPr>
          <w:p w14:paraId="667D0B7C"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p w14:paraId="662E712E"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p>
        </w:tc>
        <w:tc>
          <w:tcPr>
            <w:tcW w:w="917" w:type="dxa"/>
          </w:tcPr>
          <w:p w14:paraId="1EB8E973" w14:textId="18C50760"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0</w:t>
            </w:r>
          </w:p>
        </w:tc>
        <w:tc>
          <w:tcPr>
            <w:tcW w:w="773" w:type="dxa"/>
          </w:tcPr>
          <w:p w14:paraId="36E09E4B"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60</w:t>
            </w:r>
          </w:p>
        </w:tc>
        <w:tc>
          <w:tcPr>
            <w:tcW w:w="773" w:type="dxa"/>
          </w:tcPr>
          <w:p w14:paraId="622581F4"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100</w:t>
            </w:r>
          </w:p>
        </w:tc>
        <w:tc>
          <w:tcPr>
            <w:tcW w:w="773" w:type="dxa"/>
          </w:tcPr>
          <w:p w14:paraId="53F75E42"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190</w:t>
            </w:r>
          </w:p>
        </w:tc>
        <w:tc>
          <w:tcPr>
            <w:tcW w:w="1454" w:type="dxa"/>
          </w:tcPr>
          <w:p w14:paraId="53E7E40A"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Training reports </w:t>
            </w:r>
          </w:p>
        </w:tc>
      </w:tr>
      <w:tr w:rsidR="006E553E" w:rsidRPr="003721D3" w14:paraId="305AE125" w14:textId="77777777" w:rsidTr="001639D0">
        <w:trPr>
          <w:trHeight w:val="323"/>
        </w:trPr>
        <w:tc>
          <w:tcPr>
            <w:tcW w:w="1335" w:type="dxa"/>
            <w:vMerge/>
            <w:shd w:val="clear" w:color="auto" w:fill="F2F2F2" w:themeFill="background1" w:themeFillShade="F2"/>
            <w:vAlign w:val="center"/>
          </w:tcPr>
          <w:p w14:paraId="42D9F6A5" w14:textId="77777777" w:rsidR="003721D3" w:rsidRPr="003721D3" w:rsidRDefault="003721D3" w:rsidP="003721D3">
            <w:pPr>
              <w:spacing w:after="0" w:line="240" w:lineRule="auto"/>
              <w:rPr>
                <w:rFonts w:eastAsia="Times New Roman" w:cstheme="minorHAnsi"/>
                <w:i/>
                <w:kern w:val="0"/>
                <w:sz w:val="20"/>
                <w:szCs w:val="20"/>
                <w:lang w:eastAsia="zh-CN"/>
                <w14:ligatures w14:val="none"/>
              </w:rPr>
            </w:pPr>
          </w:p>
        </w:tc>
        <w:tc>
          <w:tcPr>
            <w:tcW w:w="1418" w:type="dxa"/>
            <w:vMerge/>
          </w:tcPr>
          <w:p w14:paraId="3ED7E74B"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7BD1006F"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1.2.3. Number of fully functioning local public administrations</w:t>
            </w:r>
          </w:p>
        </w:tc>
        <w:tc>
          <w:tcPr>
            <w:tcW w:w="1508" w:type="dxa"/>
          </w:tcPr>
          <w:p w14:paraId="1C0A9A83"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2.3. Official Communication from Ministry of Interior</w:t>
            </w:r>
          </w:p>
        </w:tc>
        <w:tc>
          <w:tcPr>
            <w:tcW w:w="914" w:type="dxa"/>
          </w:tcPr>
          <w:p w14:paraId="5DD6548D"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02769193" w14:textId="1E1528B6" w:rsidR="003721D3" w:rsidRPr="003721D3" w:rsidRDefault="00CE6C2D"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19BB5A8B"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w:t>
            </w:r>
          </w:p>
        </w:tc>
        <w:tc>
          <w:tcPr>
            <w:tcW w:w="773" w:type="dxa"/>
          </w:tcPr>
          <w:p w14:paraId="438D4B6F"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w:t>
            </w:r>
          </w:p>
        </w:tc>
        <w:tc>
          <w:tcPr>
            <w:tcW w:w="773" w:type="dxa"/>
          </w:tcPr>
          <w:p w14:paraId="1E93B000"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6</w:t>
            </w:r>
          </w:p>
        </w:tc>
        <w:tc>
          <w:tcPr>
            <w:tcW w:w="1454" w:type="dxa"/>
          </w:tcPr>
          <w:p w14:paraId="22D3BF34"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Ministry of interior official report </w:t>
            </w:r>
          </w:p>
        </w:tc>
      </w:tr>
      <w:tr w:rsidR="006E553E" w:rsidRPr="003721D3" w14:paraId="02A5BD5E" w14:textId="77777777" w:rsidTr="001639D0">
        <w:trPr>
          <w:trHeight w:val="684"/>
        </w:trPr>
        <w:tc>
          <w:tcPr>
            <w:tcW w:w="1335" w:type="dxa"/>
            <w:vMerge w:val="restart"/>
            <w:shd w:val="clear" w:color="auto" w:fill="F2F2F2" w:themeFill="background1" w:themeFillShade="F2"/>
          </w:tcPr>
          <w:p w14:paraId="297C0536" w14:textId="77777777" w:rsidR="003721D3" w:rsidRPr="003721D3" w:rsidRDefault="003721D3" w:rsidP="003721D3">
            <w:pPr>
              <w:spacing w:after="0" w:line="240" w:lineRule="auto"/>
              <w:rPr>
                <w:rFonts w:eastAsia="Times New Roman" w:cstheme="minorHAnsi"/>
                <w:bCs/>
                <w:i/>
                <w:iCs/>
                <w:kern w:val="0"/>
                <w:sz w:val="20"/>
                <w:szCs w:val="20"/>
                <w:lang w:eastAsia="zh-CN"/>
                <w14:ligatures w14:val="none"/>
              </w:rPr>
            </w:pPr>
            <w:r w:rsidRPr="003721D3">
              <w:rPr>
                <w:rFonts w:eastAsia="Times New Roman" w:cstheme="minorHAnsi"/>
                <w:b/>
                <w:color w:val="4472C4" w:themeColor="accent1"/>
                <w:kern w:val="0"/>
                <w:sz w:val="20"/>
                <w:szCs w:val="20"/>
                <w:lang w:eastAsia="zh-CN"/>
                <w14:ligatures w14:val="none"/>
              </w:rPr>
              <w:t xml:space="preserve">Output 1.3 - </w:t>
            </w:r>
            <w:r w:rsidRPr="003721D3">
              <w:rPr>
                <w:rFonts w:eastAsia="Times New Roman" w:cstheme="minorHAnsi"/>
                <w:i/>
                <w:kern w:val="0"/>
                <w:sz w:val="20"/>
                <w:szCs w:val="20"/>
                <w:lang w:eastAsia="zh-CN"/>
                <w14:ligatures w14:val="none"/>
              </w:rPr>
              <w:t>Immediate income support provided.</w:t>
            </w:r>
          </w:p>
        </w:tc>
        <w:tc>
          <w:tcPr>
            <w:tcW w:w="1418" w:type="dxa"/>
            <w:vMerge w:val="restart"/>
          </w:tcPr>
          <w:p w14:paraId="15E0A802"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A1.1. Cash for work and unconditional cash. </w:t>
            </w:r>
          </w:p>
          <w:p w14:paraId="669A21D3"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42109855"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1.1.1. Number of people participants in income support activities. </w:t>
            </w:r>
          </w:p>
        </w:tc>
        <w:tc>
          <w:tcPr>
            <w:tcW w:w="1508" w:type="dxa"/>
          </w:tcPr>
          <w:p w14:paraId="11B0D850"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1.1. Project report  </w:t>
            </w:r>
          </w:p>
          <w:p w14:paraId="486729F6"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p>
        </w:tc>
        <w:tc>
          <w:tcPr>
            <w:tcW w:w="914" w:type="dxa"/>
          </w:tcPr>
          <w:p w14:paraId="38C1A559"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77F11F25" w14:textId="7DE8A8B2" w:rsidR="003721D3" w:rsidRPr="003721D3" w:rsidRDefault="00CE6C2D"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7844CA25"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2,000</w:t>
            </w:r>
          </w:p>
        </w:tc>
        <w:tc>
          <w:tcPr>
            <w:tcW w:w="773" w:type="dxa"/>
          </w:tcPr>
          <w:p w14:paraId="020BE974"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3000</w:t>
            </w:r>
          </w:p>
        </w:tc>
        <w:tc>
          <w:tcPr>
            <w:tcW w:w="773" w:type="dxa"/>
          </w:tcPr>
          <w:p w14:paraId="1E07ABEF"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6,000</w:t>
            </w:r>
          </w:p>
        </w:tc>
        <w:tc>
          <w:tcPr>
            <w:tcW w:w="1454" w:type="dxa"/>
            <w:vMerge w:val="restart"/>
          </w:tcPr>
          <w:p w14:paraId="275BAA6C"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kern w:val="0"/>
                <w:sz w:val="20"/>
                <w:szCs w:val="20"/>
                <w:lang w:eastAsia="zh-CN"/>
                <w14:ligatures w14:val="none"/>
              </w:rPr>
              <w:t xml:space="preserve">Partners reports, </w:t>
            </w:r>
          </w:p>
        </w:tc>
      </w:tr>
      <w:tr w:rsidR="006E553E" w:rsidRPr="003721D3" w14:paraId="20AD4922" w14:textId="77777777" w:rsidTr="001639D0">
        <w:trPr>
          <w:trHeight w:val="820"/>
        </w:trPr>
        <w:tc>
          <w:tcPr>
            <w:tcW w:w="1335" w:type="dxa"/>
            <w:vMerge/>
            <w:shd w:val="clear" w:color="auto" w:fill="F2F2F2" w:themeFill="background1" w:themeFillShade="F2"/>
            <w:vAlign w:val="center"/>
          </w:tcPr>
          <w:p w14:paraId="2B5E613E" w14:textId="77777777" w:rsidR="003721D3" w:rsidRPr="003721D3" w:rsidRDefault="003721D3" w:rsidP="003721D3">
            <w:pPr>
              <w:spacing w:after="0" w:line="240" w:lineRule="auto"/>
              <w:rPr>
                <w:rFonts w:eastAsia="Times New Roman" w:cstheme="minorHAnsi"/>
                <w:b/>
                <w:color w:val="4472C4" w:themeColor="accent1"/>
                <w:kern w:val="0"/>
                <w:sz w:val="20"/>
                <w:szCs w:val="20"/>
                <w:lang w:eastAsia="zh-CN"/>
                <w14:ligatures w14:val="none"/>
              </w:rPr>
            </w:pPr>
          </w:p>
        </w:tc>
        <w:tc>
          <w:tcPr>
            <w:tcW w:w="1418" w:type="dxa"/>
            <w:vMerge/>
          </w:tcPr>
          <w:p w14:paraId="5EC553CD"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532CCCDE"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1.1.2. Number of women benefiting from cash-for-work and unconditional cash transfers. </w:t>
            </w:r>
          </w:p>
        </w:tc>
        <w:tc>
          <w:tcPr>
            <w:tcW w:w="1508" w:type="dxa"/>
          </w:tcPr>
          <w:p w14:paraId="78BC41FA"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 Project report.</w:t>
            </w:r>
          </w:p>
          <w:p w14:paraId="693C1226"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914" w:type="dxa"/>
          </w:tcPr>
          <w:p w14:paraId="40911F3C"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1A681C10" w14:textId="54017853"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0</w:t>
            </w:r>
          </w:p>
        </w:tc>
        <w:tc>
          <w:tcPr>
            <w:tcW w:w="773" w:type="dxa"/>
          </w:tcPr>
          <w:p w14:paraId="27094E6E"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2,000</w:t>
            </w:r>
          </w:p>
        </w:tc>
        <w:tc>
          <w:tcPr>
            <w:tcW w:w="773" w:type="dxa"/>
          </w:tcPr>
          <w:p w14:paraId="2B12A9C7"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4,000</w:t>
            </w:r>
          </w:p>
        </w:tc>
        <w:tc>
          <w:tcPr>
            <w:tcW w:w="773" w:type="dxa"/>
          </w:tcPr>
          <w:p w14:paraId="06080CA4"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6,800</w:t>
            </w:r>
          </w:p>
        </w:tc>
        <w:tc>
          <w:tcPr>
            <w:tcW w:w="1454" w:type="dxa"/>
            <w:vMerge/>
          </w:tcPr>
          <w:p w14:paraId="7DD99EC8"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r>
      <w:tr w:rsidR="006E553E" w:rsidRPr="003721D3" w14:paraId="1F4222D9" w14:textId="77777777" w:rsidTr="001639D0">
        <w:trPr>
          <w:trHeight w:val="520"/>
        </w:trPr>
        <w:tc>
          <w:tcPr>
            <w:tcW w:w="1335" w:type="dxa"/>
            <w:vMerge/>
            <w:shd w:val="clear" w:color="auto" w:fill="F2F2F2" w:themeFill="background1" w:themeFillShade="F2"/>
            <w:vAlign w:val="center"/>
          </w:tcPr>
          <w:p w14:paraId="32DB552D" w14:textId="77777777" w:rsidR="003721D3" w:rsidRPr="003721D3" w:rsidRDefault="003721D3" w:rsidP="003721D3">
            <w:pPr>
              <w:spacing w:after="0" w:line="240" w:lineRule="auto"/>
              <w:rPr>
                <w:rFonts w:eastAsia="Times New Roman" w:cstheme="minorHAnsi"/>
                <w:b/>
                <w:kern w:val="0"/>
                <w:sz w:val="20"/>
                <w:szCs w:val="20"/>
                <w:lang w:eastAsia="zh-CN"/>
                <w14:ligatures w14:val="none"/>
              </w:rPr>
            </w:pPr>
          </w:p>
        </w:tc>
        <w:tc>
          <w:tcPr>
            <w:tcW w:w="1418" w:type="dxa"/>
          </w:tcPr>
          <w:p w14:paraId="235F5F30"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A1.2.  Local Economic Reactivation</w:t>
            </w:r>
          </w:p>
        </w:tc>
        <w:tc>
          <w:tcPr>
            <w:tcW w:w="1486" w:type="dxa"/>
          </w:tcPr>
          <w:p w14:paraId="1CD384FD"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1.2.1 Number of women included in Madame Sara programs. </w:t>
            </w:r>
          </w:p>
        </w:tc>
        <w:tc>
          <w:tcPr>
            <w:tcW w:w="1508" w:type="dxa"/>
          </w:tcPr>
          <w:p w14:paraId="79A19B7F"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2.1 project report and  RAMSA report. </w:t>
            </w:r>
          </w:p>
          <w:p w14:paraId="47D7632D"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kern w:val="0"/>
                <w:sz w:val="20"/>
                <w:szCs w:val="20"/>
                <w:lang w:eastAsia="zh-CN"/>
                <w14:ligatures w14:val="none"/>
              </w:rPr>
              <w:t xml:space="preserve">2.2. project report  </w:t>
            </w:r>
          </w:p>
        </w:tc>
        <w:tc>
          <w:tcPr>
            <w:tcW w:w="914" w:type="dxa"/>
          </w:tcPr>
          <w:p w14:paraId="2D04A1EC"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25C495C8" w14:textId="498FA112" w:rsidR="003721D3" w:rsidRPr="003721D3" w:rsidRDefault="00CE6C2D"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01B2D23B"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2,000</w:t>
            </w:r>
          </w:p>
        </w:tc>
        <w:tc>
          <w:tcPr>
            <w:tcW w:w="773" w:type="dxa"/>
          </w:tcPr>
          <w:p w14:paraId="4437DA3B"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2,000</w:t>
            </w:r>
          </w:p>
        </w:tc>
        <w:tc>
          <w:tcPr>
            <w:tcW w:w="773" w:type="dxa"/>
          </w:tcPr>
          <w:p w14:paraId="2DBBD723"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5,000</w:t>
            </w:r>
          </w:p>
        </w:tc>
        <w:tc>
          <w:tcPr>
            <w:tcW w:w="1454" w:type="dxa"/>
          </w:tcPr>
          <w:p w14:paraId="1A39320F"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r w:rsidRPr="003721D3">
              <w:rPr>
                <w:rFonts w:eastAsia="Times New Roman" w:cstheme="minorHAnsi"/>
                <w:iCs/>
                <w:kern w:val="0"/>
                <w:sz w:val="20"/>
                <w:szCs w:val="20"/>
                <w:lang w:eastAsia="zh-CN"/>
                <w14:ligatures w14:val="none"/>
              </w:rPr>
              <w:t>Project report</w:t>
            </w:r>
          </w:p>
        </w:tc>
      </w:tr>
    </w:tbl>
    <w:p w14:paraId="2DFE7AC0" w14:textId="77777777" w:rsidR="00012F12" w:rsidRDefault="00012F12" w:rsidP="003721D3">
      <w:pPr>
        <w:spacing w:after="0" w:line="240" w:lineRule="auto"/>
        <w:rPr>
          <w:rFonts w:eastAsia="Times New Roman" w:cstheme="minorHAnsi"/>
          <w:b/>
          <w:kern w:val="0"/>
          <w:sz w:val="20"/>
          <w:szCs w:val="20"/>
          <w:lang w:eastAsia="zh-CN"/>
          <w14:ligatures w14:val="none"/>
        </w:rPr>
        <w:sectPr w:rsidR="00012F12">
          <w:pgSz w:w="12240" w:h="15840"/>
          <w:pgMar w:top="1440" w:right="1440" w:bottom="1440" w:left="1440" w:header="720" w:footer="720" w:gutter="0"/>
          <w:cols w:space="720"/>
          <w:docGrid w:linePitch="360"/>
        </w:sectPr>
      </w:pPr>
    </w:p>
    <w:tbl>
      <w:tblPr>
        <w:tblW w:w="11351" w:type="dxa"/>
        <w:tblInd w:w="-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5"/>
        <w:gridCol w:w="1418"/>
        <w:gridCol w:w="1486"/>
        <w:gridCol w:w="1508"/>
        <w:gridCol w:w="914"/>
        <w:gridCol w:w="917"/>
        <w:gridCol w:w="773"/>
        <w:gridCol w:w="773"/>
        <w:gridCol w:w="773"/>
        <w:gridCol w:w="1454"/>
      </w:tblGrid>
      <w:tr w:rsidR="006E553E" w:rsidRPr="003721D3" w14:paraId="3C4287C7" w14:textId="77777777" w:rsidTr="00012F12">
        <w:trPr>
          <w:trHeight w:val="739"/>
        </w:trPr>
        <w:tc>
          <w:tcPr>
            <w:tcW w:w="1335" w:type="dxa"/>
            <w:shd w:val="clear" w:color="auto" w:fill="F2F2F2" w:themeFill="background1" w:themeFillShade="F2"/>
            <w:vAlign w:val="center"/>
          </w:tcPr>
          <w:p w14:paraId="473F978D" w14:textId="77777777" w:rsidR="003721D3" w:rsidRPr="003721D3" w:rsidRDefault="003721D3" w:rsidP="003721D3">
            <w:pPr>
              <w:spacing w:after="0" w:line="240" w:lineRule="auto"/>
              <w:rPr>
                <w:rFonts w:eastAsia="Times New Roman" w:cstheme="minorHAnsi"/>
                <w:b/>
                <w:kern w:val="0"/>
                <w:sz w:val="20"/>
                <w:szCs w:val="20"/>
                <w:lang w:eastAsia="zh-CN"/>
                <w14:ligatures w14:val="none"/>
              </w:rPr>
            </w:pPr>
          </w:p>
        </w:tc>
        <w:tc>
          <w:tcPr>
            <w:tcW w:w="1418" w:type="dxa"/>
          </w:tcPr>
          <w:p w14:paraId="6DA5E951"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10F4B440"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1.2.2. Number of local market studies and economic plans approved by local authorities </w:t>
            </w:r>
          </w:p>
        </w:tc>
        <w:tc>
          <w:tcPr>
            <w:tcW w:w="1508" w:type="dxa"/>
          </w:tcPr>
          <w:p w14:paraId="16B3BD6A"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2.3. Private sector association report </w:t>
            </w:r>
          </w:p>
          <w:p w14:paraId="08764DE6"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914" w:type="dxa"/>
          </w:tcPr>
          <w:p w14:paraId="3D97217C"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69EC5CF9" w14:textId="2A2B7467" w:rsidR="003721D3" w:rsidRPr="003721D3" w:rsidRDefault="00CE6C2D"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2BB7AEE0"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p>
        </w:tc>
        <w:tc>
          <w:tcPr>
            <w:tcW w:w="773" w:type="dxa"/>
          </w:tcPr>
          <w:p w14:paraId="40BC88DD"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p>
        </w:tc>
        <w:tc>
          <w:tcPr>
            <w:tcW w:w="773" w:type="dxa"/>
          </w:tcPr>
          <w:p w14:paraId="1BDB56B0"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w:t>
            </w:r>
          </w:p>
        </w:tc>
        <w:tc>
          <w:tcPr>
            <w:tcW w:w="1454" w:type="dxa"/>
            <w:vAlign w:val="center"/>
          </w:tcPr>
          <w:p w14:paraId="48994D97"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p>
        </w:tc>
      </w:tr>
    </w:tbl>
    <w:p w14:paraId="16B7DAAA" w14:textId="77777777" w:rsidR="00012F12" w:rsidRDefault="00012F12" w:rsidP="003721D3">
      <w:pPr>
        <w:spacing w:after="0" w:line="240" w:lineRule="auto"/>
        <w:rPr>
          <w:rFonts w:eastAsia="Times New Roman" w:cstheme="minorHAnsi"/>
          <w:b/>
          <w:kern w:val="0"/>
          <w:sz w:val="20"/>
          <w:szCs w:val="20"/>
          <w:lang w:eastAsia="zh-CN"/>
          <w14:ligatures w14:val="none"/>
        </w:rPr>
        <w:sectPr w:rsidR="00012F12" w:rsidSect="00012F12">
          <w:pgSz w:w="15840" w:h="12240" w:orient="landscape"/>
          <w:pgMar w:top="1440" w:right="1440" w:bottom="1440" w:left="1440" w:header="720" w:footer="720" w:gutter="0"/>
          <w:cols w:space="720"/>
          <w:docGrid w:linePitch="360"/>
        </w:sectPr>
      </w:pPr>
    </w:p>
    <w:tbl>
      <w:tblPr>
        <w:tblW w:w="11351" w:type="dxa"/>
        <w:tblInd w:w="-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5"/>
        <w:gridCol w:w="1418"/>
        <w:gridCol w:w="1486"/>
        <w:gridCol w:w="1508"/>
        <w:gridCol w:w="914"/>
        <w:gridCol w:w="917"/>
        <w:gridCol w:w="773"/>
        <w:gridCol w:w="773"/>
        <w:gridCol w:w="773"/>
        <w:gridCol w:w="1454"/>
      </w:tblGrid>
      <w:tr w:rsidR="006E553E" w:rsidRPr="003721D3" w14:paraId="22F548EC" w14:textId="77777777" w:rsidTr="00012F12">
        <w:trPr>
          <w:trHeight w:val="510"/>
        </w:trPr>
        <w:tc>
          <w:tcPr>
            <w:tcW w:w="1335" w:type="dxa"/>
            <w:vMerge w:val="restart"/>
            <w:shd w:val="clear" w:color="auto" w:fill="F2F2F2" w:themeFill="background1" w:themeFillShade="F2"/>
            <w:vAlign w:val="center"/>
          </w:tcPr>
          <w:p w14:paraId="5F5FA2AD" w14:textId="77777777" w:rsidR="003721D3" w:rsidRPr="003721D3" w:rsidRDefault="003721D3" w:rsidP="003721D3">
            <w:pPr>
              <w:spacing w:after="0" w:line="240" w:lineRule="auto"/>
              <w:rPr>
                <w:rFonts w:eastAsia="Times New Roman" w:cstheme="minorHAnsi"/>
                <w:b/>
                <w:kern w:val="0"/>
                <w:sz w:val="20"/>
                <w:szCs w:val="20"/>
                <w:lang w:eastAsia="zh-CN"/>
                <w14:ligatures w14:val="none"/>
              </w:rPr>
            </w:pPr>
          </w:p>
        </w:tc>
        <w:tc>
          <w:tcPr>
            <w:tcW w:w="1418" w:type="dxa"/>
            <w:vMerge w:val="restart"/>
          </w:tcPr>
          <w:p w14:paraId="72F0A854"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1576846C"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1.2.3. Number of local SMS established at community level </w:t>
            </w:r>
          </w:p>
        </w:tc>
        <w:tc>
          <w:tcPr>
            <w:tcW w:w="1508" w:type="dxa"/>
          </w:tcPr>
          <w:p w14:paraId="7EC2D7E8"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2.3 project report and SMs new register. </w:t>
            </w:r>
          </w:p>
        </w:tc>
        <w:tc>
          <w:tcPr>
            <w:tcW w:w="914" w:type="dxa"/>
          </w:tcPr>
          <w:p w14:paraId="13E1D3B9"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59841E2C" w14:textId="60AB148A" w:rsidR="003721D3" w:rsidRPr="003721D3" w:rsidRDefault="00CE6C2D"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3C866024"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w:t>
            </w:r>
          </w:p>
        </w:tc>
        <w:tc>
          <w:tcPr>
            <w:tcW w:w="773" w:type="dxa"/>
          </w:tcPr>
          <w:p w14:paraId="0A231CF9"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w:t>
            </w:r>
          </w:p>
        </w:tc>
        <w:tc>
          <w:tcPr>
            <w:tcW w:w="773" w:type="dxa"/>
          </w:tcPr>
          <w:p w14:paraId="001B3269"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30</w:t>
            </w:r>
          </w:p>
        </w:tc>
        <w:tc>
          <w:tcPr>
            <w:tcW w:w="1454" w:type="dxa"/>
            <w:vMerge w:val="restart"/>
            <w:vAlign w:val="center"/>
          </w:tcPr>
          <w:p w14:paraId="2E69913B"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p>
        </w:tc>
      </w:tr>
      <w:tr w:rsidR="006E553E" w:rsidRPr="003721D3" w14:paraId="29F68222" w14:textId="77777777" w:rsidTr="00012F12">
        <w:trPr>
          <w:trHeight w:val="501"/>
        </w:trPr>
        <w:tc>
          <w:tcPr>
            <w:tcW w:w="1335" w:type="dxa"/>
            <w:vMerge/>
            <w:shd w:val="clear" w:color="auto" w:fill="F2F2F2" w:themeFill="background1" w:themeFillShade="F2"/>
            <w:vAlign w:val="center"/>
          </w:tcPr>
          <w:p w14:paraId="36FB4859" w14:textId="77777777" w:rsidR="003721D3" w:rsidRPr="003721D3" w:rsidRDefault="003721D3" w:rsidP="003721D3">
            <w:pPr>
              <w:spacing w:after="0" w:line="240" w:lineRule="auto"/>
              <w:rPr>
                <w:rFonts w:eastAsia="Times New Roman" w:cstheme="minorHAnsi"/>
                <w:b/>
                <w:kern w:val="0"/>
                <w:sz w:val="20"/>
                <w:szCs w:val="20"/>
                <w:lang w:eastAsia="zh-CN"/>
                <w14:ligatures w14:val="none"/>
              </w:rPr>
            </w:pPr>
          </w:p>
        </w:tc>
        <w:tc>
          <w:tcPr>
            <w:tcW w:w="1418" w:type="dxa"/>
            <w:vMerge/>
          </w:tcPr>
          <w:p w14:paraId="6113442A"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p>
        </w:tc>
        <w:tc>
          <w:tcPr>
            <w:tcW w:w="1486" w:type="dxa"/>
          </w:tcPr>
          <w:p w14:paraId="3B2AE430"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1.2.4. Number of youth and women leading start-up projects and small businesses</w:t>
            </w:r>
          </w:p>
        </w:tc>
        <w:tc>
          <w:tcPr>
            <w:tcW w:w="1508" w:type="dxa"/>
          </w:tcPr>
          <w:p w14:paraId="7780D29C" w14:textId="77777777" w:rsidR="003721D3" w:rsidRPr="003721D3" w:rsidRDefault="003721D3" w:rsidP="003721D3">
            <w:pPr>
              <w:spacing w:after="0" w:line="240" w:lineRule="auto"/>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 xml:space="preserve">2.4. project report </w:t>
            </w:r>
          </w:p>
        </w:tc>
        <w:tc>
          <w:tcPr>
            <w:tcW w:w="914" w:type="dxa"/>
          </w:tcPr>
          <w:p w14:paraId="241CAE53"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w:t>
            </w:r>
          </w:p>
        </w:tc>
        <w:tc>
          <w:tcPr>
            <w:tcW w:w="917" w:type="dxa"/>
          </w:tcPr>
          <w:p w14:paraId="7B585F2B" w14:textId="132A227B" w:rsidR="003721D3" w:rsidRPr="003721D3" w:rsidRDefault="00CE6C2D" w:rsidP="003721D3">
            <w:pPr>
              <w:spacing w:after="0" w:line="240" w:lineRule="auto"/>
              <w:jc w:val="right"/>
              <w:rPr>
                <w:rFonts w:eastAsia="Times New Roman" w:cstheme="minorHAnsi"/>
                <w:kern w:val="0"/>
                <w:sz w:val="20"/>
                <w:szCs w:val="20"/>
                <w:lang w:eastAsia="zh-CN"/>
                <w14:ligatures w14:val="none"/>
              </w:rPr>
            </w:pPr>
            <w:r>
              <w:rPr>
                <w:rFonts w:eastAsia="Times New Roman" w:cstheme="minorHAnsi"/>
                <w:kern w:val="0"/>
                <w:sz w:val="20"/>
                <w:szCs w:val="20"/>
                <w:lang w:eastAsia="zh-CN"/>
                <w14:ligatures w14:val="none"/>
              </w:rPr>
              <w:t>0</w:t>
            </w:r>
          </w:p>
        </w:tc>
        <w:tc>
          <w:tcPr>
            <w:tcW w:w="773" w:type="dxa"/>
          </w:tcPr>
          <w:p w14:paraId="0847FD98"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w:t>
            </w:r>
          </w:p>
        </w:tc>
        <w:tc>
          <w:tcPr>
            <w:tcW w:w="773" w:type="dxa"/>
          </w:tcPr>
          <w:p w14:paraId="4CD86531" w14:textId="77777777" w:rsidR="003721D3" w:rsidRPr="003721D3"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12</w:t>
            </w:r>
          </w:p>
        </w:tc>
        <w:tc>
          <w:tcPr>
            <w:tcW w:w="773" w:type="dxa"/>
          </w:tcPr>
          <w:p w14:paraId="24AEF2C0" w14:textId="77777777" w:rsidR="003721D3" w:rsidRPr="003721D3" w:rsidDel="00BD7C58" w:rsidRDefault="003721D3" w:rsidP="003721D3">
            <w:pPr>
              <w:spacing w:after="0" w:line="240" w:lineRule="auto"/>
              <w:jc w:val="right"/>
              <w:rPr>
                <w:rFonts w:eastAsia="Times New Roman" w:cstheme="minorHAnsi"/>
                <w:kern w:val="0"/>
                <w:sz w:val="20"/>
                <w:szCs w:val="20"/>
                <w:lang w:eastAsia="zh-CN"/>
                <w14:ligatures w14:val="none"/>
              </w:rPr>
            </w:pPr>
            <w:r w:rsidRPr="003721D3">
              <w:rPr>
                <w:rFonts w:eastAsia="Times New Roman" w:cstheme="minorHAnsi"/>
                <w:kern w:val="0"/>
                <w:sz w:val="20"/>
                <w:szCs w:val="20"/>
                <w:lang w:eastAsia="zh-CN"/>
                <w14:ligatures w14:val="none"/>
              </w:rPr>
              <w:t>32</w:t>
            </w:r>
          </w:p>
        </w:tc>
        <w:tc>
          <w:tcPr>
            <w:tcW w:w="1454" w:type="dxa"/>
            <w:vMerge/>
            <w:vAlign w:val="center"/>
          </w:tcPr>
          <w:p w14:paraId="66A38371" w14:textId="77777777" w:rsidR="003721D3" w:rsidRPr="003721D3" w:rsidRDefault="003721D3" w:rsidP="003721D3">
            <w:pPr>
              <w:spacing w:after="0" w:line="240" w:lineRule="auto"/>
              <w:rPr>
                <w:rFonts w:eastAsia="Times New Roman" w:cstheme="minorHAnsi"/>
                <w:iCs/>
                <w:kern w:val="0"/>
                <w:sz w:val="20"/>
                <w:szCs w:val="20"/>
                <w:lang w:eastAsia="zh-CN"/>
                <w14:ligatures w14:val="none"/>
              </w:rPr>
            </w:pPr>
          </w:p>
        </w:tc>
      </w:tr>
    </w:tbl>
    <w:p w14:paraId="55EAEE53" w14:textId="6866BCF9" w:rsidR="001A46F7" w:rsidRDefault="001A46F7" w:rsidP="001A46F7">
      <w:pPr>
        <w:rPr>
          <w:sz w:val="24"/>
          <w:szCs w:val="24"/>
        </w:rPr>
      </w:pPr>
    </w:p>
    <w:p w14:paraId="3420AF00" w14:textId="77777777" w:rsidR="00594D3B" w:rsidRDefault="00594D3B" w:rsidP="001A46F7">
      <w:pPr>
        <w:rPr>
          <w:sz w:val="24"/>
          <w:szCs w:val="24"/>
        </w:rPr>
      </w:pPr>
    </w:p>
    <w:p w14:paraId="75EA884A" w14:textId="77777777" w:rsidR="00594D3B" w:rsidRDefault="00594D3B" w:rsidP="001A46F7">
      <w:pPr>
        <w:rPr>
          <w:sz w:val="24"/>
          <w:szCs w:val="24"/>
        </w:rPr>
      </w:pPr>
    </w:p>
    <w:p w14:paraId="05DF9343" w14:textId="77777777" w:rsidR="00594D3B" w:rsidRPr="001A1B9C" w:rsidRDefault="00594D3B" w:rsidP="00594D3B">
      <w:pPr>
        <w:rPr>
          <w:b/>
          <w:bCs/>
          <w:color w:val="4472C4" w:themeColor="accent1"/>
          <w:sz w:val="28"/>
          <w:szCs w:val="28"/>
        </w:rPr>
      </w:pPr>
      <w:r w:rsidRPr="001A1B9C">
        <w:rPr>
          <w:b/>
          <w:bCs/>
          <w:color w:val="4472C4" w:themeColor="accent1"/>
          <w:sz w:val="28"/>
          <w:szCs w:val="28"/>
        </w:rPr>
        <w:t xml:space="preserve">Challenges </w:t>
      </w:r>
    </w:p>
    <w:p w14:paraId="6D2134C6" w14:textId="79F53490" w:rsidR="00594D3B" w:rsidRPr="00594D3B" w:rsidRDefault="00594D3B" w:rsidP="00CA59DE">
      <w:pPr>
        <w:jc w:val="both"/>
        <w:rPr>
          <w:sz w:val="24"/>
          <w:szCs w:val="24"/>
        </w:rPr>
      </w:pPr>
      <w:r w:rsidRPr="00594D3B">
        <w:rPr>
          <w:sz w:val="24"/>
          <w:szCs w:val="24"/>
        </w:rPr>
        <w:t>Unfortunately, to date, the security situation remains uncertain. Despite the efforts of the Haitian National Police (PNH) and the Kenya-led Multinational Mission (MMS), the government has been unable to retake territories controlled by gangs and ensure the safe return of displaced populations to their neighborhoods. This has limited the project’s actions, and only activities related to digital investigation and 3D mapping have been implemented.</w:t>
      </w:r>
    </w:p>
    <w:p w14:paraId="35D36E43" w14:textId="2DF27C0D" w:rsidR="00594D3B" w:rsidRDefault="00594D3B" w:rsidP="00CA59DE">
      <w:pPr>
        <w:jc w:val="both"/>
        <w:rPr>
          <w:sz w:val="24"/>
          <w:szCs w:val="24"/>
        </w:rPr>
      </w:pPr>
      <w:r w:rsidRPr="00594D3B">
        <w:rPr>
          <w:sz w:val="24"/>
          <w:szCs w:val="24"/>
        </w:rPr>
        <w:t>A new Gang Suppression Force (FRG) is expected to take over in 2026, and there is great hope that the project will be able to be implemented and achieve its objectives.</w:t>
      </w:r>
    </w:p>
    <w:p w14:paraId="76564609" w14:textId="77777777" w:rsidR="0028373A" w:rsidRDefault="0028373A" w:rsidP="00594D3B">
      <w:pPr>
        <w:rPr>
          <w:sz w:val="24"/>
          <w:szCs w:val="24"/>
        </w:rPr>
      </w:pPr>
    </w:p>
    <w:p w14:paraId="2776276F" w14:textId="77777777" w:rsidR="0028373A" w:rsidRPr="001A1B9C" w:rsidRDefault="0028373A" w:rsidP="0028373A">
      <w:pPr>
        <w:rPr>
          <w:b/>
          <w:bCs/>
          <w:color w:val="4472C4" w:themeColor="accent1"/>
          <w:sz w:val="28"/>
          <w:szCs w:val="28"/>
        </w:rPr>
      </w:pPr>
      <w:r w:rsidRPr="001A1B9C">
        <w:rPr>
          <w:b/>
          <w:bCs/>
          <w:color w:val="4472C4" w:themeColor="accent1"/>
          <w:sz w:val="28"/>
          <w:szCs w:val="28"/>
        </w:rPr>
        <w:t xml:space="preserve">Conclusions </w:t>
      </w:r>
    </w:p>
    <w:p w14:paraId="7AD3A344" w14:textId="77777777" w:rsidR="0028373A" w:rsidRPr="0028373A" w:rsidRDefault="0028373A" w:rsidP="00CA59DE">
      <w:pPr>
        <w:jc w:val="both"/>
        <w:rPr>
          <w:sz w:val="24"/>
          <w:szCs w:val="24"/>
        </w:rPr>
      </w:pPr>
      <w:r w:rsidRPr="0028373A">
        <w:rPr>
          <w:sz w:val="24"/>
          <w:szCs w:val="24"/>
        </w:rPr>
        <w:t>Following the steering committee’s approval of the project document (PRODOC) on August 12, 2025, the project developed a multi-year work plan in accordance with the PRODOC’s expected outcomes. However, as noted, conditions were not conducive to the full implementation of the project. Nevertheless, the activities carried out enabled the UNDP to build a valuable database on both the state of the territories abandoned by the population following attacks by armed gangs and the population’s perception of this lived reality. The year 2026 looks promising from a security standpoint, and the project is ready.</w:t>
      </w:r>
    </w:p>
    <w:p w14:paraId="61BD6F54" w14:textId="77777777" w:rsidR="0028373A" w:rsidRPr="00B661ED" w:rsidRDefault="0028373A" w:rsidP="00CA59DE">
      <w:pPr>
        <w:jc w:val="both"/>
        <w:rPr>
          <w:sz w:val="24"/>
          <w:szCs w:val="24"/>
        </w:rPr>
      </w:pPr>
    </w:p>
    <w:sectPr w:rsidR="0028373A" w:rsidRPr="00B661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badi">
    <w:charset w:val="00"/>
    <w:family w:val="swiss"/>
    <w:pitch w:val="variable"/>
    <w:sig w:usb0="80000003"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F50"/>
    <w:rsid w:val="000007BB"/>
    <w:rsid w:val="000045D5"/>
    <w:rsid w:val="000079E1"/>
    <w:rsid w:val="00012F12"/>
    <w:rsid w:val="00013FD0"/>
    <w:rsid w:val="0007335D"/>
    <w:rsid w:val="000957C8"/>
    <w:rsid w:val="000A1895"/>
    <w:rsid w:val="000C3C9E"/>
    <w:rsid w:val="000D1E3C"/>
    <w:rsid w:val="00102BF0"/>
    <w:rsid w:val="001568E4"/>
    <w:rsid w:val="001639D0"/>
    <w:rsid w:val="001845A7"/>
    <w:rsid w:val="001A1B9C"/>
    <w:rsid w:val="001A46F7"/>
    <w:rsid w:val="001B0124"/>
    <w:rsid w:val="001D6DD9"/>
    <w:rsid w:val="002142F6"/>
    <w:rsid w:val="00251562"/>
    <w:rsid w:val="0026020B"/>
    <w:rsid w:val="0028373A"/>
    <w:rsid w:val="0029327A"/>
    <w:rsid w:val="00295863"/>
    <w:rsid w:val="002B1BBC"/>
    <w:rsid w:val="002B550C"/>
    <w:rsid w:val="002D7497"/>
    <w:rsid w:val="002F0359"/>
    <w:rsid w:val="00327F50"/>
    <w:rsid w:val="0033025D"/>
    <w:rsid w:val="003721D3"/>
    <w:rsid w:val="003A1E39"/>
    <w:rsid w:val="003E5744"/>
    <w:rsid w:val="00447B47"/>
    <w:rsid w:val="004919E6"/>
    <w:rsid w:val="004C2C91"/>
    <w:rsid w:val="005540EB"/>
    <w:rsid w:val="00570C30"/>
    <w:rsid w:val="00594D3B"/>
    <w:rsid w:val="0059762E"/>
    <w:rsid w:val="005A2EFB"/>
    <w:rsid w:val="005A3831"/>
    <w:rsid w:val="005A49F4"/>
    <w:rsid w:val="005B43E9"/>
    <w:rsid w:val="005D21C8"/>
    <w:rsid w:val="005E0495"/>
    <w:rsid w:val="005E33BF"/>
    <w:rsid w:val="0060274B"/>
    <w:rsid w:val="00605DDD"/>
    <w:rsid w:val="00656DDD"/>
    <w:rsid w:val="006625BB"/>
    <w:rsid w:val="00662F50"/>
    <w:rsid w:val="00690A3D"/>
    <w:rsid w:val="006A2209"/>
    <w:rsid w:val="006B0BE1"/>
    <w:rsid w:val="006E553E"/>
    <w:rsid w:val="006F4F90"/>
    <w:rsid w:val="0071413E"/>
    <w:rsid w:val="00716D24"/>
    <w:rsid w:val="008226D1"/>
    <w:rsid w:val="00880326"/>
    <w:rsid w:val="008900C9"/>
    <w:rsid w:val="008A25BD"/>
    <w:rsid w:val="008B7345"/>
    <w:rsid w:val="008C7254"/>
    <w:rsid w:val="009078F7"/>
    <w:rsid w:val="00917DEF"/>
    <w:rsid w:val="0096473F"/>
    <w:rsid w:val="00970A68"/>
    <w:rsid w:val="009D3038"/>
    <w:rsid w:val="009E2AE6"/>
    <w:rsid w:val="00A17033"/>
    <w:rsid w:val="00A337BB"/>
    <w:rsid w:val="00A5451B"/>
    <w:rsid w:val="00A565DB"/>
    <w:rsid w:val="00A70697"/>
    <w:rsid w:val="00A71F22"/>
    <w:rsid w:val="00A7780A"/>
    <w:rsid w:val="00A92945"/>
    <w:rsid w:val="00B04692"/>
    <w:rsid w:val="00B2102D"/>
    <w:rsid w:val="00B56A09"/>
    <w:rsid w:val="00B655A9"/>
    <w:rsid w:val="00B661ED"/>
    <w:rsid w:val="00B711A3"/>
    <w:rsid w:val="00B86869"/>
    <w:rsid w:val="00BA4CF3"/>
    <w:rsid w:val="00BB7AB0"/>
    <w:rsid w:val="00C17D59"/>
    <w:rsid w:val="00C2009B"/>
    <w:rsid w:val="00C73473"/>
    <w:rsid w:val="00CA3C08"/>
    <w:rsid w:val="00CA59DE"/>
    <w:rsid w:val="00CB692F"/>
    <w:rsid w:val="00CD2A11"/>
    <w:rsid w:val="00CE337E"/>
    <w:rsid w:val="00CE6C2D"/>
    <w:rsid w:val="00CE70AF"/>
    <w:rsid w:val="00D438D7"/>
    <w:rsid w:val="00D448F7"/>
    <w:rsid w:val="00D84032"/>
    <w:rsid w:val="00D967BB"/>
    <w:rsid w:val="00DB333C"/>
    <w:rsid w:val="00DC5D45"/>
    <w:rsid w:val="00DF0492"/>
    <w:rsid w:val="00DF4D0D"/>
    <w:rsid w:val="00E06B19"/>
    <w:rsid w:val="00E21AD8"/>
    <w:rsid w:val="00E3418E"/>
    <w:rsid w:val="00E47084"/>
    <w:rsid w:val="00E84C7C"/>
    <w:rsid w:val="00EE1414"/>
    <w:rsid w:val="00F06FDD"/>
    <w:rsid w:val="00F44847"/>
    <w:rsid w:val="00F5481A"/>
    <w:rsid w:val="00FA64F5"/>
    <w:rsid w:val="00FD5A9E"/>
    <w:rsid w:val="00FE0C90"/>
    <w:rsid w:val="00FF6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F8510"/>
  <w15:chartTrackingRefBased/>
  <w15:docId w15:val="{C01A992E-9107-4938-90BF-3C5862F6F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414"/>
  </w:style>
  <w:style w:type="paragraph" w:styleId="Heading1">
    <w:name w:val="heading 1"/>
    <w:basedOn w:val="Normal"/>
    <w:next w:val="Normal"/>
    <w:link w:val="Heading1Char"/>
    <w:uiPriority w:val="9"/>
    <w:qFormat/>
    <w:rsid w:val="00327F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7F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7F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7F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7F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7F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F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F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F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F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7F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7F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7F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7F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7F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F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F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F50"/>
    <w:rPr>
      <w:rFonts w:eastAsiaTheme="majorEastAsia" w:cstheme="majorBidi"/>
      <w:color w:val="272727" w:themeColor="text1" w:themeTint="D8"/>
    </w:rPr>
  </w:style>
  <w:style w:type="paragraph" w:styleId="Title">
    <w:name w:val="Title"/>
    <w:basedOn w:val="Normal"/>
    <w:next w:val="Normal"/>
    <w:link w:val="TitleChar"/>
    <w:uiPriority w:val="10"/>
    <w:qFormat/>
    <w:rsid w:val="00327F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F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F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F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F50"/>
    <w:pPr>
      <w:spacing w:before="160"/>
      <w:jc w:val="center"/>
    </w:pPr>
    <w:rPr>
      <w:i/>
      <w:iCs/>
      <w:color w:val="404040" w:themeColor="text1" w:themeTint="BF"/>
    </w:rPr>
  </w:style>
  <w:style w:type="character" w:customStyle="1" w:styleId="QuoteChar">
    <w:name w:val="Quote Char"/>
    <w:basedOn w:val="DefaultParagraphFont"/>
    <w:link w:val="Quote"/>
    <w:uiPriority w:val="29"/>
    <w:rsid w:val="00327F50"/>
    <w:rPr>
      <w:i/>
      <w:iCs/>
      <w:color w:val="404040" w:themeColor="text1" w:themeTint="BF"/>
    </w:rPr>
  </w:style>
  <w:style w:type="paragraph" w:styleId="ListParagraph">
    <w:name w:val="List Paragraph"/>
    <w:basedOn w:val="Normal"/>
    <w:uiPriority w:val="34"/>
    <w:qFormat/>
    <w:rsid w:val="00327F50"/>
    <w:pPr>
      <w:ind w:left="720"/>
      <w:contextualSpacing/>
    </w:pPr>
  </w:style>
  <w:style w:type="character" w:styleId="IntenseEmphasis">
    <w:name w:val="Intense Emphasis"/>
    <w:basedOn w:val="DefaultParagraphFont"/>
    <w:uiPriority w:val="21"/>
    <w:qFormat/>
    <w:rsid w:val="00327F50"/>
    <w:rPr>
      <w:i/>
      <w:iCs/>
      <w:color w:val="2F5496" w:themeColor="accent1" w:themeShade="BF"/>
    </w:rPr>
  </w:style>
  <w:style w:type="paragraph" w:styleId="IntenseQuote">
    <w:name w:val="Intense Quote"/>
    <w:basedOn w:val="Normal"/>
    <w:next w:val="Normal"/>
    <w:link w:val="IntenseQuoteChar"/>
    <w:uiPriority w:val="30"/>
    <w:qFormat/>
    <w:rsid w:val="00327F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7F50"/>
    <w:rPr>
      <w:i/>
      <w:iCs/>
      <w:color w:val="2F5496" w:themeColor="accent1" w:themeShade="BF"/>
    </w:rPr>
  </w:style>
  <w:style w:type="character" w:styleId="IntenseReference">
    <w:name w:val="Intense Reference"/>
    <w:basedOn w:val="DefaultParagraphFont"/>
    <w:uiPriority w:val="32"/>
    <w:qFormat/>
    <w:rsid w:val="00327F50"/>
    <w:rPr>
      <w:b/>
      <w:bCs/>
      <w:smallCaps/>
      <w:color w:val="2F5496" w:themeColor="accent1" w:themeShade="BF"/>
      <w:spacing w:val="5"/>
    </w:rPr>
  </w:style>
  <w:style w:type="table" w:styleId="TableGrid">
    <w:name w:val="Table Grid"/>
    <w:basedOn w:val="TableNormal"/>
    <w:uiPriority w:val="39"/>
    <w:rsid w:val="00F06FDD"/>
    <w:pPr>
      <w:spacing w:after="0" w:line="240" w:lineRule="auto"/>
    </w:pPr>
    <w:rPr>
      <w:rFonts w:eastAsia="MS Mincho" w:hAnsi="Times New Roman" w:cs="Times New Roman"/>
      <w:kern w:val="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44847"/>
    <w:rPr>
      <w:rFonts w:ascii="Abadi" w:hAnsi="Abadi" w:hint="default"/>
      <w:b w:val="0"/>
      <w:bCs w:val="0"/>
      <w:i w:val="0"/>
      <w:iCs w:val="0"/>
      <w:color w:val="000000"/>
      <w:sz w:val="50"/>
      <w:szCs w:val="50"/>
    </w:rPr>
  </w:style>
  <w:style w:type="character" w:customStyle="1" w:styleId="test-idfield-value">
    <w:name w:val="test-id__field-value"/>
    <w:basedOn w:val="DefaultParagraphFont"/>
    <w:rsid w:val="006E5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customXml" Target="../customXml/item2.xml"/><Relationship Id="rId5" Type="http://schemas.openxmlformats.org/officeDocument/2006/relationships/image" Target="media/image2.jpeg"/><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B0508 - Haiti - Port-au-Prince</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AVANSE</FileNameDescription>
    <ProjectNumber xmlns="d9cf0e28-81d2-4dc7-8b10-820d80ed680d">01004873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UNDP-HTI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2025-02-03T05:00:00+00:00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6F68C27-9EDA-4339-BD37-9CCFA6370496}"/>
</file>

<file path=customXml/itemProps2.xml><?xml version="1.0" encoding="utf-8"?>
<ds:datastoreItem xmlns:ds="http://schemas.openxmlformats.org/officeDocument/2006/customXml" ds:itemID="{33E7768C-038A-4235-B792-5D207F12BAE2}"/>
</file>

<file path=customXml/itemProps3.xml><?xml version="1.0" encoding="utf-8"?>
<ds:datastoreItem xmlns:ds="http://schemas.openxmlformats.org/officeDocument/2006/customXml" ds:itemID="{7F16B742-65A0-46CA-AC6F-0FC8CB06B377}"/>
</file>

<file path=docProps/app.xml><?xml version="1.0" encoding="utf-8"?>
<Properties xmlns="http://schemas.openxmlformats.org/officeDocument/2006/extended-properties" xmlns:vt="http://schemas.openxmlformats.org/officeDocument/2006/docPropsVTypes">
  <Template>Normal</Template>
  <TotalTime>113</TotalTime>
  <Pages>13</Pages>
  <Words>2696</Words>
  <Characters>15372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AVANSE</dc:title>
  <dc:subject/>
  <dc:creator>Marie Kathleen Blain</dc:creator>
  <cp:keywords/>
  <dc:description/>
  <cp:lastModifiedBy>Marie Kathleen Blain</cp:lastModifiedBy>
  <cp:revision>116</cp:revision>
  <dcterms:created xsi:type="dcterms:W3CDTF">2026-04-23T14:04:00Z</dcterms:created>
  <dcterms:modified xsi:type="dcterms:W3CDTF">2026-06-25T16:22:00Z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